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FB5BD" w14:textId="77777777" w:rsidR="00093D41" w:rsidRPr="0051136E" w:rsidRDefault="00B461E5" w:rsidP="00093D41">
      <w:pPr>
        <w:widowControl w:val="0"/>
        <w:autoSpaceDE w:val="0"/>
        <w:autoSpaceDN w:val="0"/>
        <w:spacing w:after="0" w:line="240" w:lineRule="auto"/>
        <w:jc w:val="center"/>
        <w:rPr>
          <w:rFonts w:ascii="Times New Roman" w:eastAsia="Times New Roman" w:hAnsi="Times New Roman" w:cs="FrankRuehl"/>
          <w:sz w:val="28"/>
          <w:szCs w:val="28"/>
          <w:lang w:eastAsia="ru-RU" w:bidi="he-IL"/>
        </w:rPr>
      </w:pPr>
      <w:bookmarkStart w:id="0" w:name="_Hlk528576223"/>
      <w:r>
        <w:rPr>
          <w:rFonts w:ascii="Calibri" w:eastAsia="Times New Roman" w:hAnsi="Calibri" w:cs="Times New Roman"/>
          <w:noProof/>
        </w:rPr>
        <w:object w:dxaOrig="1440" w:dyaOrig="1440" w14:anchorId="42650C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3.5pt;margin-top:0;width:78.9pt;height:70.55pt;z-index:251659264" strokecolor="blue">
            <v:imagedata r:id="rId8" o:title=""/>
            <w10:wrap type="topAndBottom"/>
          </v:shape>
          <o:OLEObject Type="Embed" ProgID="PBrush" ShapeID="_x0000_s1026" DrawAspect="Content" ObjectID="_1805894134" r:id="rId9"/>
        </w:object>
      </w:r>
    </w:p>
    <w:p w14:paraId="4B2C09F9" w14:textId="77777777" w:rsidR="00093D41" w:rsidRPr="0051136E" w:rsidRDefault="00093D41" w:rsidP="00093D41">
      <w:pPr>
        <w:widowControl w:val="0"/>
        <w:autoSpaceDE w:val="0"/>
        <w:autoSpaceDN w:val="0"/>
        <w:spacing w:after="0" w:line="240" w:lineRule="auto"/>
        <w:jc w:val="center"/>
        <w:rPr>
          <w:rFonts w:ascii="Times New Roman" w:eastAsia="Times New Roman" w:hAnsi="Times New Roman" w:cs="FrankRuehl"/>
          <w:sz w:val="28"/>
          <w:szCs w:val="28"/>
          <w:lang w:eastAsia="ru-RU" w:bidi="he-IL"/>
        </w:rPr>
      </w:pPr>
      <w:r w:rsidRPr="0051136E">
        <w:rPr>
          <w:rFonts w:ascii="Times New Roman" w:eastAsia="Times New Roman" w:hAnsi="Times New Roman" w:cs="FrankRuehl"/>
          <w:sz w:val="28"/>
          <w:szCs w:val="28"/>
          <w:lang w:eastAsia="ru-RU" w:bidi="he-IL"/>
        </w:rPr>
        <w:t>УПРАВЛЕНИЕ</w:t>
      </w:r>
    </w:p>
    <w:p w14:paraId="7387681A" w14:textId="77777777" w:rsidR="00093D41" w:rsidRPr="0051136E" w:rsidRDefault="00093D41" w:rsidP="00093D41">
      <w:pPr>
        <w:spacing w:after="0" w:line="240" w:lineRule="auto"/>
        <w:contextualSpacing/>
        <w:jc w:val="center"/>
        <w:rPr>
          <w:rFonts w:ascii="Times New Roman" w:eastAsia="Times New Roman" w:hAnsi="Times New Roman" w:cs="FrankRuehl"/>
          <w:sz w:val="28"/>
          <w:szCs w:val="28"/>
          <w:lang w:eastAsia="ru-RU" w:bidi="he-IL"/>
        </w:rPr>
      </w:pPr>
      <w:r w:rsidRPr="0051136E">
        <w:rPr>
          <w:rFonts w:ascii="Times New Roman" w:eastAsia="Times New Roman" w:hAnsi="Times New Roman" w:cs="FrankRuehl"/>
          <w:sz w:val="28"/>
          <w:szCs w:val="28"/>
          <w:lang w:eastAsia="ru-RU" w:bidi="he-IL"/>
        </w:rPr>
        <w:t xml:space="preserve">ПРАВИТЕЛЬСТВА РЕСПУБЛИКИ ДАГЕСТАН ПО ВОПРОСАМ ПЕРЕСЕЛЕНИЯ ЛАКСКОГО НАСЕЛЕНИЯ НОВОЛАКСКОГО </w:t>
      </w:r>
      <w:r w:rsidRPr="0051136E">
        <w:rPr>
          <w:rFonts w:ascii="Times New Roman" w:eastAsia="Times New Roman" w:hAnsi="Times New Roman" w:cs="Times New Roman"/>
          <w:sz w:val="28"/>
          <w:szCs w:val="28"/>
          <w:lang w:eastAsia="ru-RU"/>
        </w:rPr>
        <w:t>РАЙОНА</w:t>
      </w:r>
    </w:p>
    <w:p w14:paraId="2CB194B3" w14:textId="77777777" w:rsidR="00093D41" w:rsidRPr="0051136E" w:rsidRDefault="00093D41" w:rsidP="00093D41">
      <w:pPr>
        <w:spacing w:after="0" w:line="240" w:lineRule="auto"/>
        <w:contextualSpacing/>
        <w:jc w:val="center"/>
        <w:rPr>
          <w:rFonts w:ascii="Times New Roman" w:eastAsia="Times New Roman" w:hAnsi="Times New Roman" w:cs="FrankRuehl"/>
          <w:sz w:val="28"/>
          <w:szCs w:val="28"/>
          <w:lang w:eastAsia="ru-RU" w:bidi="he-IL"/>
        </w:rPr>
      </w:pPr>
      <w:r w:rsidRPr="0051136E">
        <w:rPr>
          <w:rFonts w:ascii="Times New Roman" w:eastAsia="Times New Roman" w:hAnsi="Times New Roman" w:cs="FrankRuehl"/>
          <w:sz w:val="28"/>
          <w:szCs w:val="28"/>
          <w:lang w:eastAsia="ru-RU" w:bidi="he-IL"/>
        </w:rPr>
        <w:t>НА НОВОЕ МЕСТО ЖИТЕЛЬСТВА И ВОССТАНОВЛЕНИЯ АУХОВСКОГО РАЙОНА</w:t>
      </w:r>
    </w:p>
    <w:p w14:paraId="33A25631" w14:textId="77777777" w:rsidR="00093D41" w:rsidRPr="0051136E" w:rsidRDefault="00093D41" w:rsidP="00093D41">
      <w:pPr>
        <w:spacing w:after="0" w:line="240" w:lineRule="auto"/>
        <w:contextualSpacing/>
        <w:jc w:val="center"/>
        <w:rPr>
          <w:rFonts w:ascii="Times New Roman" w:eastAsia="Times New Roman" w:hAnsi="Times New Roman" w:cs="FrankRuehl"/>
          <w:b/>
          <w:sz w:val="16"/>
          <w:szCs w:val="16"/>
          <w:lang w:eastAsia="ru-RU" w:bidi="he-IL"/>
        </w:rPr>
      </w:pPr>
    </w:p>
    <w:p w14:paraId="75D1745B" w14:textId="77777777" w:rsidR="00093D41" w:rsidRPr="0051136E" w:rsidRDefault="00093D41" w:rsidP="00093D41">
      <w:pPr>
        <w:spacing w:after="0" w:line="240" w:lineRule="auto"/>
        <w:contextualSpacing/>
        <w:jc w:val="center"/>
        <w:rPr>
          <w:rFonts w:ascii="Times New Roman" w:eastAsia="Times New Roman" w:hAnsi="Times New Roman" w:cs="FrankRuehl"/>
          <w:b/>
          <w:sz w:val="36"/>
          <w:szCs w:val="36"/>
          <w:lang w:eastAsia="ru-RU" w:bidi="he-IL"/>
        </w:rPr>
      </w:pPr>
      <w:bookmarkStart w:id="1" w:name="_Hlk65236841"/>
      <w:r w:rsidRPr="0051136E">
        <w:rPr>
          <w:rFonts w:ascii="Times New Roman" w:eastAsia="Times New Roman" w:hAnsi="Times New Roman" w:cs="FrankRuehl"/>
          <w:b/>
          <w:sz w:val="36"/>
          <w:szCs w:val="36"/>
          <w:lang w:eastAsia="ru-RU" w:bidi="he-IL"/>
        </w:rPr>
        <w:t>П Р И К А З</w:t>
      </w:r>
    </w:p>
    <w:p w14:paraId="7F69D019" w14:textId="77777777" w:rsidR="00093D41" w:rsidRPr="00022610" w:rsidRDefault="00093D41" w:rsidP="00093D41">
      <w:pPr>
        <w:spacing w:after="0" w:line="240" w:lineRule="auto"/>
        <w:contextualSpacing/>
        <w:jc w:val="center"/>
        <w:rPr>
          <w:rFonts w:ascii="Times New Roman" w:eastAsia="Times New Roman" w:hAnsi="Times New Roman" w:cs="FrankRuehl"/>
          <w:b/>
          <w:sz w:val="14"/>
          <w:szCs w:val="14"/>
          <w:lang w:eastAsia="ru-RU" w:bidi="he-IL"/>
        </w:rPr>
      </w:pPr>
    </w:p>
    <w:p w14:paraId="196157D4" w14:textId="1FF40BDA" w:rsidR="00093D41" w:rsidRPr="0051136E" w:rsidRDefault="000E3C36" w:rsidP="00093D41">
      <w:pPr>
        <w:spacing w:after="0" w:line="240" w:lineRule="auto"/>
        <w:contextualSpacing/>
        <w:jc w:val="center"/>
        <w:rPr>
          <w:rFonts w:ascii="Times New Roman" w:eastAsia="Times New Roman" w:hAnsi="Times New Roman" w:cs="FrankRuehl"/>
          <w:sz w:val="24"/>
          <w:szCs w:val="24"/>
          <w:lang w:eastAsia="ru-RU" w:bidi="he-IL"/>
        </w:rPr>
      </w:pPr>
      <w:r>
        <w:rPr>
          <w:rFonts w:ascii="Times New Roman" w:eastAsia="Times New Roman" w:hAnsi="Times New Roman" w:cs="FrankRuehl"/>
          <w:sz w:val="24"/>
          <w:szCs w:val="24"/>
          <w:lang w:eastAsia="ru-RU" w:bidi="he-IL"/>
        </w:rPr>
        <w:t xml:space="preserve">г. </w:t>
      </w:r>
      <w:r w:rsidR="00093D41" w:rsidRPr="0051136E">
        <w:rPr>
          <w:rFonts w:ascii="Times New Roman" w:eastAsia="Times New Roman" w:hAnsi="Times New Roman" w:cs="FrankRuehl"/>
          <w:sz w:val="24"/>
          <w:szCs w:val="24"/>
          <w:lang w:eastAsia="ru-RU" w:bidi="he-IL"/>
        </w:rPr>
        <w:t>М а х а ч к а л а</w:t>
      </w:r>
    </w:p>
    <w:p w14:paraId="46732686" w14:textId="77777777" w:rsidR="00093D41" w:rsidRPr="0051136E" w:rsidRDefault="00093D41" w:rsidP="00093D41">
      <w:pPr>
        <w:spacing w:after="0" w:line="240" w:lineRule="auto"/>
        <w:contextualSpacing/>
        <w:jc w:val="center"/>
        <w:rPr>
          <w:rFonts w:ascii="Times New Roman" w:eastAsia="Times New Roman" w:hAnsi="Times New Roman" w:cs="Times New Roman"/>
          <w:sz w:val="28"/>
          <w:szCs w:val="28"/>
          <w:lang w:eastAsia="ru-RU"/>
        </w:rPr>
      </w:pPr>
    </w:p>
    <w:p w14:paraId="4A99B999" w14:textId="5C8919BE" w:rsidR="00093D41" w:rsidRPr="0051136E" w:rsidRDefault="00A7140A" w:rsidP="00093D41">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«____» </w:t>
      </w:r>
      <w:r w:rsidR="00093D41" w:rsidRPr="0051136E">
        <w:rPr>
          <w:rFonts w:ascii="Times New Roman" w:eastAsia="Times New Roman" w:hAnsi="Times New Roman" w:cs="Times New Roman"/>
          <w:sz w:val="28"/>
          <w:szCs w:val="28"/>
          <w:lang w:eastAsia="ru-RU"/>
        </w:rPr>
        <w:t>__________</w:t>
      </w:r>
      <w:r>
        <w:rPr>
          <w:rFonts w:ascii="Times New Roman" w:eastAsia="Times New Roman" w:hAnsi="Times New Roman" w:cs="Times New Roman"/>
          <w:sz w:val="28"/>
          <w:szCs w:val="28"/>
          <w:lang w:eastAsia="ru-RU"/>
        </w:rPr>
        <w:t>____ 202</w:t>
      </w:r>
      <w:r w:rsidR="001C1CFF">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г.</w:t>
      </w:r>
      <w:r w:rsidR="00093D41" w:rsidRPr="0051136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295E0F">
        <w:rPr>
          <w:rFonts w:ascii="Times New Roman" w:eastAsia="Times New Roman" w:hAnsi="Times New Roman" w:cs="Times New Roman"/>
          <w:sz w:val="28"/>
          <w:szCs w:val="28"/>
          <w:lang w:eastAsia="ru-RU"/>
        </w:rPr>
        <w:t xml:space="preserve">№ </w:t>
      </w:r>
      <w:r w:rsidR="001C1CFF">
        <w:rPr>
          <w:rFonts w:ascii="Times New Roman" w:eastAsia="Times New Roman" w:hAnsi="Times New Roman" w:cs="Times New Roman"/>
          <w:sz w:val="28"/>
          <w:szCs w:val="28"/>
          <w:lang w:eastAsia="ru-RU"/>
        </w:rPr>
        <w:t>___________</w:t>
      </w:r>
    </w:p>
    <w:bookmarkEnd w:id="0"/>
    <w:p w14:paraId="6DEC6F73" w14:textId="77777777" w:rsidR="00093D41" w:rsidRPr="0092065E" w:rsidRDefault="00093D41" w:rsidP="00093D41">
      <w:pPr>
        <w:tabs>
          <w:tab w:val="left" w:pos="1290"/>
        </w:tabs>
        <w:spacing w:after="0" w:line="240" w:lineRule="auto"/>
        <w:rPr>
          <w:rFonts w:ascii="Times New Roman" w:eastAsia="Times New Roman" w:hAnsi="Times New Roman" w:cs="Times New Roman"/>
          <w:b/>
          <w:sz w:val="14"/>
          <w:szCs w:val="14"/>
          <w:lang w:eastAsia="ru-RU"/>
        </w:rPr>
      </w:pPr>
      <w:r w:rsidRPr="00093D41">
        <w:rPr>
          <w:rFonts w:ascii="Times New Roman" w:eastAsia="Times New Roman" w:hAnsi="Times New Roman" w:cs="Times New Roman"/>
          <w:b/>
          <w:sz w:val="28"/>
          <w:szCs w:val="28"/>
          <w:lang w:eastAsia="ru-RU"/>
        </w:rPr>
        <w:t xml:space="preserve">       </w:t>
      </w:r>
    </w:p>
    <w:p w14:paraId="4B6CD69E" w14:textId="65EF4F3D" w:rsidR="00B1105E" w:rsidRDefault="00B1105E" w:rsidP="00093D41">
      <w:pPr>
        <w:tabs>
          <w:tab w:val="left" w:pos="1290"/>
        </w:tabs>
        <w:spacing w:after="0" w:line="240" w:lineRule="auto"/>
        <w:rPr>
          <w:rFonts w:ascii="Times New Roman" w:eastAsia="Times New Roman" w:hAnsi="Times New Roman" w:cs="Times New Roman"/>
          <w:b/>
          <w:sz w:val="10"/>
          <w:szCs w:val="28"/>
          <w:lang w:eastAsia="ru-RU"/>
        </w:rPr>
      </w:pPr>
    </w:p>
    <w:p w14:paraId="28BFD27E" w14:textId="77777777" w:rsidR="009759E2" w:rsidRPr="00AA4C8F" w:rsidRDefault="009759E2" w:rsidP="00093D41">
      <w:pPr>
        <w:tabs>
          <w:tab w:val="left" w:pos="1290"/>
        </w:tabs>
        <w:spacing w:after="0" w:line="240" w:lineRule="auto"/>
        <w:rPr>
          <w:rFonts w:ascii="Times New Roman" w:eastAsia="Times New Roman" w:hAnsi="Times New Roman" w:cs="Times New Roman"/>
          <w:b/>
          <w:sz w:val="10"/>
          <w:szCs w:val="28"/>
          <w:lang w:eastAsia="ru-RU"/>
        </w:rPr>
      </w:pPr>
    </w:p>
    <w:p w14:paraId="07E3B108" w14:textId="03CC65D5" w:rsidR="00A85158" w:rsidRPr="00A85158" w:rsidRDefault="00A85158" w:rsidP="00A85158">
      <w:pPr>
        <w:tabs>
          <w:tab w:val="left" w:pos="5670"/>
        </w:tabs>
        <w:spacing w:after="0" w:line="240" w:lineRule="auto"/>
        <w:ind w:firstLine="567"/>
        <w:jc w:val="center"/>
        <w:rPr>
          <w:rFonts w:ascii="Times New Roman" w:eastAsia="Times New Roman" w:hAnsi="Times New Roman" w:cs="Times New Roman"/>
          <w:b/>
          <w:sz w:val="28"/>
          <w:szCs w:val="28"/>
          <w:lang w:eastAsia="ru-RU"/>
        </w:rPr>
      </w:pPr>
      <w:bookmarkStart w:id="2" w:name="_Hlk59789425"/>
      <w:bookmarkStart w:id="3" w:name="_Hlk65238769"/>
      <w:r w:rsidRPr="00A85158">
        <w:rPr>
          <w:rFonts w:ascii="Times New Roman" w:eastAsia="Times New Roman" w:hAnsi="Times New Roman" w:cs="Times New Roman"/>
          <w:b/>
          <w:sz w:val="28"/>
          <w:szCs w:val="28"/>
          <w:lang w:eastAsia="ru-RU"/>
        </w:rPr>
        <w:t>Об утверждении ключевых показателей эффективности функционирования антимонопольного комплаенса и методики их расчета</w:t>
      </w:r>
    </w:p>
    <w:p w14:paraId="450B26CB" w14:textId="09E726E9" w:rsidR="00A85158" w:rsidRPr="00A85158" w:rsidRDefault="00A85158" w:rsidP="00A85158">
      <w:pPr>
        <w:tabs>
          <w:tab w:val="left" w:pos="5670"/>
        </w:tabs>
        <w:spacing w:after="0" w:line="240" w:lineRule="auto"/>
        <w:ind w:firstLine="567"/>
        <w:jc w:val="center"/>
        <w:rPr>
          <w:rFonts w:ascii="Times New Roman" w:eastAsia="Times New Roman" w:hAnsi="Times New Roman" w:cs="Times New Roman"/>
          <w:b/>
          <w:sz w:val="28"/>
          <w:szCs w:val="28"/>
          <w:lang w:eastAsia="ru-RU"/>
        </w:rPr>
      </w:pPr>
      <w:r w:rsidRPr="00A85158">
        <w:rPr>
          <w:rFonts w:ascii="Times New Roman" w:eastAsia="Times New Roman" w:hAnsi="Times New Roman" w:cs="Times New Roman"/>
          <w:b/>
          <w:sz w:val="28"/>
          <w:szCs w:val="28"/>
          <w:lang w:eastAsia="ru-RU"/>
        </w:rPr>
        <w:t>в Управлении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w:t>
      </w:r>
    </w:p>
    <w:p w14:paraId="57DC1E00" w14:textId="77777777" w:rsidR="00A85158" w:rsidRPr="00A85158" w:rsidRDefault="00A85158" w:rsidP="00A85158">
      <w:pPr>
        <w:tabs>
          <w:tab w:val="left" w:pos="5670"/>
        </w:tabs>
        <w:spacing w:after="0" w:line="240" w:lineRule="auto"/>
        <w:ind w:firstLine="567"/>
        <w:jc w:val="both"/>
        <w:rPr>
          <w:rFonts w:ascii="Times New Roman" w:eastAsia="Times New Roman" w:hAnsi="Times New Roman" w:cs="Times New Roman"/>
          <w:b/>
          <w:sz w:val="28"/>
          <w:szCs w:val="28"/>
          <w:lang w:eastAsia="ru-RU"/>
        </w:rPr>
      </w:pPr>
    </w:p>
    <w:p w14:paraId="3277C130" w14:textId="7FA21CA4" w:rsidR="00A85158" w:rsidRPr="00A85158" w:rsidRDefault="00A85158" w:rsidP="00A85158">
      <w:pPr>
        <w:tabs>
          <w:tab w:val="left" w:pos="5670"/>
        </w:tabs>
        <w:spacing w:after="0" w:line="240" w:lineRule="auto"/>
        <w:ind w:firstLine="567"/>
        <w:jc w:val="both"/>
        <w:rPr>
          <w:rFonts w:ascii="Times New Roman" w:eastAsia="Times New Roman" w:hAnsi="Times New Roman" w:cs="Times New Roman"/>
          <w:sz w:val="28"/>
          <w:szCs w:val="28"/>
          <w:lang w:eastAsia="ru-RU"/>
        </w:rPr>
      </w:pPr>
      <w:r w:rsidRPr="00A85158">
        <w:rPr>
          <w:rFonts w:ascii="Times New Roman" w:eastAsia="Times New Roman" w:hAnsi="Times New Roman" w:cs="Times New Roman"/>
          <w:sz w:val="28"/>
          <w:szCs w:val="28"/>
          <w:lang w:eastAsia="ru-RU"/>
        </w:rPr>
        <w:t xml:space="preserve">В соответствии с пунктом 6.1 Положения об организации системы внутреннего обеспечения соответствия требованиям антимонопольного законодательства в </w:t>
      </w:r>
      <w:r w:rsidRPr="001827CD">
        <w:rPr>
          <w:rFonts w:ascii="Times New Roman" w:eastAsia="Times New Roman" w:hAnsi="Times New Roman" w:cs="Times New Roman"/>
          <w:sz w:val="28"/>
          <w:szCs w:val="28"/>
          <w:lang w:eastAsia="ru-RU"/>
        </w:rPr>
        <w:t>Управлени</w:t>
      </w:r>
      <w:r>
        <w:rPr>
          <w:rFonts w:ascii="Times New Roman" w:eastAsia="Times New Roman" w:hAnsi="Times New Roman" w:cs="Times New Roman"/>
          <w:sz w:val="28"/>
          <w:szCs w:val="28"/>
          <w:lang w:eastAsia="ru-RU"/>
        </w:rPr>
        <w:t>и</w:t>
      </w:r>
      <w:r w:rsidRPr="001827CD">
        <w:rPr>
          <w:rFonts w:ascii="Times New Roman" w:eastAsia="Times New Roman" w:hAnsi="Times New Roman" w:cs="Times New Roman"/>
          <w:sz w:val="28"/>
          <w:szCs w:val="28"/>
          <w:lang w:eastAsia="ru-RU"/>
        </w:rPr>
        <w:t xml:space="preserve">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w:t>
      </w:r>
      <w:r w:rsidRPr="00A85158">
        <w:rPr>
          <w:rFonts w:ascii="Times New Roman" w:eastAsia="Times New Roman" w:hAnsi="Times New Roman" w:cs="Times New Roman"/>
          <w:sz w:val="28"/>
          <w:szCs w:val="28"/>
          <w:lang w:eastAsia="ru-RU"/>
        </w:rPr>
        <w:t xml:space="preserve">, утвержденного приказом </w:t>
      </w:r>
      <w:r w:rsidRPr="001827CD">
        <w:rPr>
          <w:rFonts w:ascii="Times New Roman" w:eastAsia="Times New Roman" w:hAnsi="Times New Roman" w:cs="Times New Roman"/>
          <w:sz w:val="28"/>
          <w:szCs w:val="28"/>
          <w:lang w:eastAsia="ru-RU"/>
        </w:rPr>
        <w:t>Управления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w:t>
      </w:r>
      <w:r w:rsidRPr="00A85158">
        <w:rPr>
          <w:rFonts w:ascii="Times New Roman" w:eastAsia="Times New Roman" w:hAnsi="Times New Roman" w:cs="Times New Roman"/>
          <w:sz w:val="28"/>
          <w:szCs w:val="28"/>
          <w:lang w:eastAsia="ru-RU"/>
        </w:rPr>
        <w:t xml:space="preserve"> от </w:t>
      </w:r>
      <w:r w:rsidR="00CB22CE">
        <w:rPr>
          <w:rFonts w:ascii="Times New Roman" w:eastAsia="Times New Roman" w:hAnsi="Times New Roman" w:cs="Times New Roman"/>
          <w:sz w:val="28"/>
          <w:szCs w:val="28"/>
          <w:lang w:eastAsia="ru-RU"/>
        </w:rPr>
        <w:t>23 декабря 2024</w:t>
      </w:r>
      <w:r w:rsidR="0049382D">
        <w:rPr>
          <w:rFonts w:ascii="Times New Roman" w:eastAsia="Times New Roman" w:hAnsi="Times New Roman" w:cs="Times New Roman"/>
          <w:sz w:val="28"/>
          <w:szCs w:val="28"/>
          <w:lang w:eastAsia="ru-RU"/>
        </w:rPr>
        <w:t xml:space="preserve"> г.</w:t>
      </w:r>
      <w:r w:rsidRPr="00A85158">
        <w:rPr>
          <w:rFonts w:ascii="Times New Roman" w:eastAsia="Times New Roman" w:hAnsi="Times New Roman" w:cs="Times New Roman"/>
          <w:sz w:val="28"/>
          <w:szCs w:val="28"/>
          <w:lang w:eastAsia="ru-RU"/>
        </w:rPr>
        <w:t xml:space="preserve"> № </w:t>
      </w:r>
      <w:r w:rsidR="00CB22CE">
        <w:rPr>
          <w:rFonts w:ascii="Times New Roman" w:eastAsia="Times New Roman" w:hAnsi="Times New Roman" w:cs="Times New Roman"/>
          <w:sz w:val="28"/>
          <w:szCs w:val="28"/>
          <w:lang w:eastAsia="ru-RU"/>
        </w:rPr>
        <w:t>69</w:t>
      </w:r>
      <w:r w:rsidRPr="00A85158">
        <w:rPr>
          <w:rFonts w:ascii="Times New Roman" w:eastAsia="Times New Roman" w:hAnsi="Times New Roman" w:cs="Times New Roman"/>
          <w:sz w:val="28"/>
          <w:szCs w:val="28"/>
          <w:lang w:eastAsia="ru-RU"/>
        </w:rPr>
        <w:t xml:space="preserve">-ОД «Об организации системы внутреннего обеспечения соответствия требованиям антимонопольного законодательства в </w:t>
      </w:r>
      <w:r w:rsidR="004C48B8" w:rsidRPr="00A97850">
        <w:rPr>
          <w:rFonts w:ascii="Liberation Serif" w:hAnsi="Liberation Serif"/>
          <w:bCs/>
          <w:sz w:val="28"/>
          <w:szCs w:val="28"/>
        </w:rPr>
        <w:t xml:space="preserve">в </w:t>
      </w:r>
      <w:r w:rsidR="004C48B8">
        <w:rPr>
          <w:rFonts w:ascii="Times New Roman" w:eastAsia="Times New Roman" w:hAnsi="Times New Roman" w:cs="Times New Roman"/>
          <w:sz w:val="28"/>
          <w:szCs w:val="28"/>
          <w:lang w:eastAsia="ru-RU"/>
        </w:rPr>
        <w:t xml:space="preserve">Управлении </w:t>
      </w:r>
      <w:r w:rsidR="004C48B8" w:rsidRPr="00244EF3">
        <w:rPr>
          <w:rFonts w:ascii="Times New Roman" w:eastAsia="Times New Roman" w:hAnsi="Times New Roman" w:cs="Times New Roman"/>
          <w:sz w:val="28"/>
          <w:szCs w:val="28"/>
          <w:lang w:eastAsia="ru-RU"/>
        </w:rPr>
        <w:t>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w:t>
      </w:r>
      <w:r w:rsidR="004C48B8" w:rsidRPr="00A97850">
        <w:rPr>
          <w:rFonts w:ascii="Liberation Serif" w:hAnsi="Liberation Serif"/>
          <w:bCs/>
          <w:sz w:val="28"/>
          <w:szCs w:val="28"/>
        </w:rPr>
        <w:t xml:space="preserve"> </w:t>
      </w:r>
      <w:r w:rsidR="004C48B8">
        <w:rPr>
          <w:rFonts w:ascii="Liberation Serif" w:hAnsi="Liberation Serif"/>
          <w:bCs/>
          <w:sz w:val="28"/>
          <w:szCs w:val="28"/>
        </w:rPr>
        <w:t>(антимонопольном комплаенсе</w:t>
      </w:r>
      <w:r w:rsidRPr="00A85158">
        <w:rPr>
          <w:rFonts w:ascii="Times New Roman" w:eastAsia="Times New Roman" w:hAnsi="Times New Roman" w:cs="Times New Roman"/>
          <w:sz w:val="28"/>
          <w:szCs w:val="28"/>
          <w:lang w:eastAsia="ru-RU"/>
        </w:rPr>
        <w:t>)»,</w:t>
      </w:r>
    </w:p>
    <w:p w14:paraId="373B2A73" w14:textId="77777777" w:rsidR="00A85158" w:rsidRPr="00A85158" w:rsidRDefault="00A85158" w:rsidP="00A85158">
      <w:pPr>
        <w:tabs>
          <w:tab w:val="left" w:pos="5670"/>
        </w:tabs>
        <w:spacing w:after="0" w:line="240" w:lineRule="auto"/>
        <w:ind w:firstLine="567"/>
        <w:jc w:val="both"/>
        <w:rPr>
          <w:rFonts w:ascii="Times New Roman" w:eastAsia="Times New Roman" w:hAnsi="Times New Roman" w:cs="Times New Roman"/>
          <w:sz w:val="28"/>
          <w:szCs w:val="28"/>
          <w:lang w:eastAsia="ru-RU"/>
        </w:rPr>
      </w:pPr>
    </w:p>
    <w:p w14:paraId="73D859B6" w14:textId="77777777" w:rsidR="00A85158" w:rsidRPr="00A85158" w:rsidRDefault="00A85158" w:rsidP="00A85158">
      <w:pPr>
        <w:tabs>
          <w:tab w:val="left" w:pos="5670"/>
        </w:tabs>
        <w:spacing w:after="0" w:line="240" w:lineRule="auto"/>
        <w:ind w:firstLine="567"/>
        <w:jc w:val="both"/>
        <w:rPr>
          <w:rFonts w:ascii="Times New Roman" w:eastAsia="Times New Roman" w:hAnsi="Times New Roman" w:cs="Times New Roman"/>
          <w:b/>
          <w:sz w:val="28"/>
          <w:szCs w:val="28"/>
          <w:lang w:eastAsia="ru-RU"/>
        </w:rPr>
      </w:pPr>
      <w:r w:rsidRPr="00A85158">
        <w:rPr>
          <w:rFonts w:ascii="Times New Roman" w:eastAsia="Times New Roman" w:hAnsi="Times New Roman" w:cs="Times New Roman"/>
          <w:b/>
          <w:sz w:val="28"/>
          <w:szCs w:val="28"/>
          <w:lang w:eastAsia="ru-RU"/>
        </w:rPr>
        <w:t>п р и к а з ы в а ю:</w:t>
      </w:r>
    </w:p>
    <w:p w14:paraId="4DF69673" w14:textId="77777777" w:rsidR="00A85158" w:rsidRPr="00A85158" w:rsidRDefault="00A85158" w:rsidP="00A85158">
      <w:pPr>
        <w:tabs>
          <w:tab w:val="left" w:pos="5670"/>
        </w:tabs>
        <w:spacing w:after="0" w:line="240" w:lineRule="auto"/>
        <w:ind w:firstLine="567"/>
        <w:jc w:val="both"/>
        <w:rPr>
          <w:rFonts w:ascii="Times New Roman" w:eastAsia="Times New Roman" w:hAnsi="Times New Roman" w:cs="Times New Roman"/>
          <w:sz w:val="28"/>
          <w:szCs w:val="28"/>
          <w:lang w:eastAsia="ru-RU"/>
        </w:rPr>
      </w:pPr>
    </w:p>
    <w:p w14:paraId="07F69305" w14:textId="60F2575A" w:rsidR="00A85158" w:rsidRPr="00A85158" w:rsidRDefault="00A85158" w:rsidP="00A85158">
      <w:pPr>
        <w:tabs>
          <w:tab w:val="left" w:pos="567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A85158">
        <w:rPr>
          <w:rFonts w:ascii="Times New Roman" w:eastAsia="Times New Roman" w:hAnsi="Times New Roman" w:cs="Times New Roman"/>
          <w:sz w:val="28"/>
          <w:szCs w:val="28"/>
          <w:lang w:eastAsia="ru-RU"/>
        </w:rPr>
        <w:t xml:space="preserve">Утвердить ключевые показатели эффективности функционирования антимонопольного комплаенса в </w:t>
      </w:r>
      <w:r w:rsidRPr="001827CD">
        <w:rPr>
          <w:rFonts w:ascii="Times New Roman" w:eastAsia="Times New Roman" w:hAnsi="Times New Roman" w:cs="Times New Roman"/>
          <w:sz w:val="28"/>
          <w:szCs w:val="28"/>
          <w:lang w:eastAsia="ru-RU"/>
        </w:rPr>
        <w:t>Управлени</w:t>
      </w:r>
      <w:r>
        <w:rPr>
          <w:rFonts w:ascii="Times New Roman" w:eastAsia="Times New Roman" w:hAnsi="Times New Roman" w:cs="Times New Roman"/>
          <w:sz w:val="28"/>
          <w:szCs w:val="28"/>
          <w:lang w:eastAsia="ru-RU"/>
        </w:rPr>
        <w:t>и</w:t>
      </w:r>
      <w:r w:rsidRPr="001827CD">
        <w:rPr>
          <w:rFonts w:ascii="Times New Roman" w:eastAsia="Times New Roman" w:hAnsi="Times New Roman" w:cs="Times New Roman"/>
          <w:sz w:val="28"/>
          <w:szCs w:val="28"/>
          <w:lang w:eastAsia="ru-RU"/>
        </w:rPr>
        <w:t xml:space="preserve">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w:t>
      </w:r>
      <w:r w:rsidRPr="00A85158">
        <w:rPr>
          <w:rFonts w:ascii="Times New Roman" w:eastAsia="Times New Roman" w:hAnsi="Times New Roman" w:cs="Times New Roman"/>
          <w:sz w:val="28"/>
          <w:szCs w:val="28"/>
          <w:lang w:eastAsia="ru-RU"/>
        </w:rPr>
        <w:t xml:space="preserve"> (далее – </w:t>
      </w:r>
      <w:r>
        <w:rPr>
          <w:rFonts w:ascii="Times New Roman" w:eastAsia="Times New Roman" w:hAnsi="Times New Roman" w:cs="Times New Roman"/>
          <w:sz w:val="28"/>
          <w:szCs w:val="28"/>
          <w:lang w:eastAsia="ru-RU"/>
        </w:rPr>
        <w:t>Управление</w:t>
      </w:r>
      <w:r w:rsidRPr="00A85158">
        <w:rPr>
          <w:rFonts w:ascii="Times New Roman" w:eastAsia="Times New Roman" w:hAnsi="Times New Roman" w:cs="Times New Roman"/>
          <w:sz w:val="28"/>
          <w:szCs w:val="28"/>
          <w:lang w:eastAsia="ru-RU"/>
        </w:rPr>
        <w:t xml:space="preserve">) и методику их расчета согласно </w:t>
      </w:r>
      <w:r>
        <w:rPr>
          <w:rFonts w:ascii="Times New Roman" w:eastAsia="Times New Roman" w:hAnsi="Times New Roman" w:cs="Times New Roman"/>
          <w:sz w:val="28"/>
          <w:szCs w:val="28"/>
          <w:lang w:eastAsia="ru-RU"/>
        </w:rPr>
        <w:t>приложению</w:t>
      </w:r>
      <w:r w:rsidRPr="00A85158">
        <w:rPr>
          <w:rFonts w:ascii="Times New Roman" w:eastAsia="Times New Roman" w:hAnsi="Times New Roman" w:cs="Times New Roman"/>
          <w:sz w:val="28"/>
          <w:szCs w:val="28"/>
          <w:lang w:eastAsia="ru-RU"/>
        </w:rPr>
        <w:t xml:space="preserve"> к настоящему приказу. </w:t>
      </w:r>
    </w:p>
    <w:p w14:paraId="1972E71C" w14:textId="0D2C7DA4" w:rsidR="00A85158" w:rsidRPr="00A85158" w:rsidRDefault="00A85158" w:rsidP="00A85158">
      <w:pPr>
        <w:tabs>
          <w:tab w:val="left" w:pos="5670"/>
        </w:tabs>
        <w:spacing w:after="0" w:line="240" w:lineRule="auto"/>
        <w:ind w:firstLine="567"/>
        <w:jc w:val="both"/>
        <w:rPr>
          <w:rFonts w:ascii="Times New Roman" w:eastAsia="Times New Roman" w:hAnsi="Times New Roman" w:cs="Times New Roman"/>
          <w:sz w:val="28"/>
          <w:szCs w:val="28"/>
          <w:lang w:eastAsia="ru-RU"/>
        </w:rPr>
      </w:pPr>
      <w:r w:rsidRPr="00A85158">
        <w:rPr>
          <w:rFonts w:ascii="Times New Roman" w:eastAsia="Times New Roman" w:hAnsi="Times New Roman" w:cs="Times New Roman"/>
          <w:sz w:val="28"/>
          <w:szCs w:val="28"/>
          <w:lang w:eastAsia="ru-RU"/>
        </w:rPr>
        <w:t xml:space="preserve">2. Поручить руководителям структурных подразделений </w:t>
      </w:r>
      <w:r>
        <w:rPr>
          <w:rFonts w:ascii="Times New Roman" w:eastAsia="Times New Roman" w:hAnsi="Times New Roman" w:cs="Times New Roman"/>
          <w:sz w:val="28"/>
          <w:szCs w:val="28"/>
          <w:lang w:eastAsia="ru-RU"/>
        </w:rPr>
        <w:t xml:space="preserve">Управления </w:t>
      </w:r>
      <w:r w:rsidRPr="00A85158">
        <w:rPr>
          <w:rFonts w:ascii="Times New Roman" w:eastAsia="Times New Roman" w:hAnsi="Times New Roman" w:cs="Times New Roman"/>
          <w:sz w:val="28"/>
          <w:szCs w:val="28"/>
          <w:lang w:eastAsia="ru-RU"/>
        </w:rPr>
        <w:t>в работе руководствоваться настоящим приказом.</w:t>
      </w:r>
    </w:p>
    <w:p w14:paraId="6818CACD" w14:textId="5B893B5E" w:rsidR="00A85158" w:rsidRPr="00A85158" w:rsidRDefault="00A85158" w:rsidP="00A85158">
      <w:pPr>
        <w:tabs>
          <w:tab w:val="left" w:pos="5670"/>
        </w:tabs>
        <w:spacing w:after="0" w:line="240" w:lineRule="auto"/>
        <w:ind w:firstLine="567"/>
        <w:jc w:val="both"/>
        <w:rPr>
          <w:rFonts w:ascii="Times New Roman" w:eastAsia="Times New Roman" w:hAnsi="Times New Roman" w:cs="Times New Roman"/>
          <w:sz w:val="28"/>
          <w:szCs w:val="28"/>
          <w:lang w:eastAsia="ru-RU"/>
        </w:rPr>
      </w:pPr>
      <w:r w:rsidRPr="00A85158">
        <w:rPr>
          <w:rFonts w:ascii="Times New Roman" w:eastAsia="Times New Roman" w:hAnsi="Times New Roman" w:cs="Times New Roman"/>
          <w:sz w:val="28"/>
          <w:szCs w:val="28"/>
          <w:lang w:eastAsia="ru-RU"/>
        </w:rPr>
        <w:lastRenderedPageBreak/>
        <w:t xml:space="preserve">3. </w:t>
      </w:r>
      <w:r>
        <w:rPr>
          <w:rFonts w:ascii="Times New Roman" w:eastAsia="Times New Roman" w:hAnsi="Times New Roman" w:cs="Times New Roman"/>
          <w:sz w:val="28"/>
          <w:szCs w:val="28"/>
          <w:lang w:eastAsia="ru-RU"/>
        </w:rPr>
        <w:t xml:space="preserve">Организационно правовому и финансовому отделу </w:t>
      </w:r>
      <w:r w:rsidRPr="00A85158">
        <w:rPr>
          <w:rFonts w:ascii="Times New Roman" w:eastAsia="Times New Roman" w:hAnsi="Times New Roman" w:cs="Times New Roman"/>
          <w:sz w:val="28"/>
          <w:szCs w:val="28"/>
          <w:lang w:eastAsia="ru-RU"/>
        </w:rPr>
        <w:t xml:space="preserve">ознакомить с настоящим приказом руководителей структурных подразделений </w:t>
      </w:r>
      <w:r>
        <w:rPr>
          <w:rFonts w:ascii="Times New Roman" w:eastAsia="Times New Roman" w:hAnsi="Times New Roman" w:cs="Times New Roman"/>
          <w:sz w:val="28"/>
          <w:szCs w:val="28"/>
          <w:lang w:eastAsia="ru-RU"/>
        </w:rPr>
        <w:t>Управления</w:t>
      </w:r>
      <w:r w:rsidRPr="00A85158">
        <w:rPr>
          <w:rFonts w:ascii="Times New Roman" w:eastAsia="Times New Roman" w:hAnsi="Times New Roman" w:cs="Times New Roman"/>
          <w:sz w:val="28"/>
          <w:szCs w:val="28"/>
          <w:lang w:eastAsia="ru-RU"/>
        </w:rPr>
        <w:t>.</w:t>
      </w:r>
    </w:p>
    <w:p w14:paraId="1A290C11" w14:textId="182166AA" w:rsidR="00A85158" w:rsidRPr="00A85158" w:rsidRDefault="00A85158" w:rsidP="00A85158">
      <w:pPr>
        <w:tabs>
          <w:tab w:val="left" w:pos="567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Разместить </w:t>
      </w:r>
      <w:r w:rsidRPr="00A85158">
        <w:rPr>
          <w:rFonts w:ascii="Times New Roman" w:eastAsia="Times New Roman" w:hAnsi="Times New Roman" w:cs="Times New Roman"/>
          <w:sz w:val="28"/>
          <w:szCs w:val="28"/>
          <w:lang w:eastAsia="ru-RU"/>
        </w:rPr>
        <w:t xml:space="preserve">настоящий приказ на официальном сайте </w:t>
      </w:r>
      <w:r>
        <w:rPr>
          <w:rFonts w:ascii="Times New Roman" w:eastAsia="Times New Roman" w:hAnsi="Times New Roman" w:cs="Times New Roman"/>
          <w:sz w:val="28"/>
          <w:szCs w:val="28"/>
          <w:lang w:eastAsia="ru-RU"/>
        </w:rPr>
        <w:t xml:space="preserve">Управления </w:t>
      </w:r>
      <w:r w:rsidRPr="00A85158">
        <w:rPr>
          <w:rFonts w:ascii="Times New Roman" w:eastAsia="Times New Roman" w:hAnsi="Times New Roman" w:cs="Times New Roman"/>
          <w:sz w:val="28"/>
          <w:szCs w:val="28"/>
          <w:lang w:eastAsia="ru-RU"/>
        </w:rPr>
        <w:t>в информационно-телекоммуникационной сети «Интернет» (https://pereselenie.e-dag.ru/).</w:t>
      </w:r>
    </w:p>
    <w:p w14:paraId="3379B7AB" w14:textId="33C0A9BD" w:rsidR="00244EF3" w:rsidRPr="00A85158" w:rsidRDefault="00A85158" w:rsidP="00A85158">
      <w:pPr>
        <w:tabs>
          <w:tab w:val="left" w:pos="5670"/>
        </w:tabs>
        <w:spacing w:after="0" w:line="240" w:lineRule="auto"/>
        <w:ind w:firstLine="567"/>
        <w:jc w:val="both"/>
        <w:rPr>
          <w:rFonts w:ascii="Times New Roman" w:eastAsia="Times New Roman" w:hAnsi="Times New Roman" w:cs="Times New Roman"/>
          <w:sz w:val="28"/>
          <w:szCs w:val="28"/>
          <w:lang w:eastAsia="ru-RU"/>
        </w:rPr>
      </w:pPr>
      <w:r w:rsidRPr="00A85158">
        <w:rPr>
          <w:rFonts w:ascii="Times New Roman" w:eastAsia="Times New Roman" w:hAnsi="Times New Roman" w:cs="Times New Roman"/>
          <w:sz w:val="28"/>
          <w:szCs w:val="28"/>
          <w:lang w:eastAsia="ru-RU"/>
        </w:rPr>
        <w:t>5. Настоящий приказ вступает в силу в установленном законом порядке.</w:t>
      </w:r>
    </w:p>
    <w:p w14:paraId="5C7A66F9" w14:textId="546C42E0" w:rsidR="00EC1549" w:rsidRDefault="00EC1549" w:rsidP="00244EF3">
      <w:pPr>
        <w:tabs>
          <w:tab w:val="left" w:pos="5670"/>
        </w:tabs>
        <w:spacing w:after="0" w:line="240" w:lineRule="auto"/>
        <w:ind w:firstLine="567"/>
        <w:jc w:val="both"/>
        <w:rPr>
          <w:rFonts w:ascii="Times New Roman" w:eastAsia="Times New Roman" w:hAnsi="Times New Roman" w:cs="Times New Roman"/>
          <w:sz w:val="28"/>
          <w:szCs w:val="28"/>
          <w:lang w:eastAsia="ru-RU"/>
        </w:rPr>
      </w:pPr>
    </w:p>
    <w:p w14:paraId="584E7147" w14:textId="77777777" w:rsidR="00A85158" w:rsidRPr="00093D41" w:rsidRDefault="00A85158" w:rsidP="00244EF3">
      <w:pPr>
        <w:tabs>
          <w:tab w:val="left" w:pos="5670"/>
        </w:tabs>
        <w:spacing w:after="0" w:line="240" w:lineRule="auto"/>
        <w:ind w:firstLine="567"/>
        <w:jc w:val="both"/>
        <w:rPr>
          <w:rFonts w:ascii="Times New Roman" w:eastAsia="Times New Roman" w:hAnsi="Times New Roman" w:cs="Times New Roman"/>
          <w:sz w:val="28"/>
          <w:szCs w:val="28"/>
          <w:lang w:eastAsia="ru-RU"/>
        </w:rPr>
      </w:pPr>
    </w:p>
    <w:p w14:paraId="05861519" w14:textId="55525A41" w:rsidR="00093D41" w:rsidRPr="00093D41" w:rsidRDefault="00E318B9" w:rsidP="00093D41">
      <w:pPr>
        <w:spacing w:after="0" w:line="240" w:lineRule="auto"/>
        <w:ind w:right="-908"/>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8"/>
          <w:szCs w:val="28"/>
          <w:lang w:eastAsia="ru-RU"/>
        </w:rPr>
        <w:t xml:space="preserve">      </w:t>
      </w:r>
      <w:r w:rsidR="00244EF3">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Н</w:t>
      </w:r>
      <w:r w:rsidR="00093D41" w:rsidRPr="00093D41">
        <w:rPr>
          <w:rFonts w:ascii="Times New Roman" w:eastAsia="Times New Roman" w:hAnsi="Times New Roman" w:cs="Times New Roman"/>
          <w:b/>
          <w:sz w:val="28"/>
          <w:szCs w:val="28"/>
          <w:lang w:eastAsia="ru-RU"/>
        </w:rPr>
        <w:t>ачальник</w:t>
      </w:r>
      <w:r w:rsidR="00CC31AF">
        <w:rPr>
          <w:rFonts w:ascii="Times New Roman" w:eastAsia="Times New Roman" w:hAnsi="Times New Roman" w:cs="Times New Roman"/>
          <w:b/>
          <w:sz w:val="28"/>
          <w:szCs w:val="28"/>
          <w:lang w:eastAsia="ru-RU"/>
        </w:rPr>
        <w:t xml:space="preserve"> Управления   </w:t>
      </w:r>
      <w:r w:rsidR="00093D41" w:rsidRPr="00093D41">
        <w:rPr>
          <w:rFonts w:ascii="Times New Roman" w:eastAsia="Times New Roman" w:hAnsi="Times New Roman" w:cs="Times New Roman"/>
          <w:b/>
          <w:sz w:val="28"/>
          <w:szCs w:val="28"/>
          <w:lang w:eastAsia="ru-RU"/>
        </w:rPr>
        <w:t xml:space="preserve">                          </w:t>
      </w:r>
      <w:r w:rsidR="00A871CB">
        <w:rPr>
          <w:rFonts w:ascii="Times New Roman" w:eastAsia="Times New Roman" w:hAnsi="Times New Roman" w:cs="Times New Roman"/>
          <w:b/>
          <w:sz w:val="28"/>
          <w:szCs w:val="28"/>
          <w:lang w:eastAsia="ru-RU"/>
        </w:rPr>
        <w:t xml:space="preserve">   </w:t>
      </w:r>
      <w:r w:rsidR="00093D41" w:rsidRPr="00093D41">
        <w:rPr>
          <w:rFonts w:ascii="Times New Roman" w:eastAsia="Times New Roman" w:hAnsi="Times New Roman" w:cs="Times New Roman"/>
          <w:b/>
          <w:sz w:val="28"/>
          <w:szCs w:val="28"/>
          <w:lang w:eastAsia="ru-RU"/>
        </w:rPr>
        <w:t xml:space="preserve"> </w:t>
      </w:r>
      <w:r w:rsidR="00B1105E">
        <w:rPr>
          <w:rFonts w:ascii="Times New Roman" w:eastAsia="Times New Roman" w:hAnsi="Times New Roman" w:cs="Times New Roman"/>
          <w:b/>
          <w:sz w:val="28"/>
          <w:szCs w:val="28"/>
          <w:lang w:eastAsia="ru-RU"/>
        </w:rPr>
        <w:t xml:space="preserve">            </w:t>
      </w:r>
      <w:r w:rsidR="00A434B8">
        <w:rPr>
          <w:rFonts w:ascii="Times New Roman" w:eastAsia="Times New Roman" w:hAnsi="Times New Roman" w:cs="Times New Roman"/>
          <w:b/>
          <w:sz w:val="28"/>
          <w:szCs w:val="28"/>
          <w:lang w:eastAsia="ru-RU"/>
        </w:rPr>
        <w:t xml:space="preserve">     </w:t>
      </w:r>
      <w:r w:rsidR="00493868">
        <w:rPr>
          <w:rFonts w:ascii="Times New Roman" w:eastAsia="Times New Roman" w:hAnsi="Times New Roman" w:cs="Times New Roman"/>
          <w:b/>
          <w:sz w:val="28"/>
          <w:szCs w:val="28"/>
          <w:lang w:eastAsia="ru-RU"/>
        </w:rPr>
        <w:t>М.Ш. Айдиев</w:t>
      </w:r>
    </w:p>
    <w:bookmarkEnd w:id="1"/>
    <w:bookmarkEnd w:id="2"/>
    <w:bookmarkEnd w:id="3"/>
    <w:p w14:paraId="46E71849" w14:textId="5BAAD436" w:rsidR="00093D41" w:rsidRPr="00093D41" w:rsidRDefault="00093D41" w:rsidP="007C29F7">
      <w:pPr>
        <w:tabs>
          <w:tab w:val="left" w:pos="7380"/>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A9B81E9" w14:textId="77777777" w:rsidR="00093D41" w:rsidRPr="00093D41" w:rsidRDefault="00093D41" w:rsidP="00093D4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731A2BD" w14:textId="378C3FF9" w:rsidR="00093D41" w:rsidRDefault="00093D41" w:rsidP="00093D4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A7F14CB" w14:textId="184D615A" w:rsidR="008E0FC5" w:rsidRDefault="008E0FC5" w:rsidP="00093D4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3CA1C0F" w14:textId="0EB7E358" w:rsidR="00A85158" w:rsidRDefault="00A85158" w:rsidP="0056535B">
      <w:pPr>
        <w:autoSpaceDE w:val="0"/>
        <w:autoSpaceDN w:val="0"/>
        <w:adjustRightInd w:val="0"/>
        <w:spacing w:after="0" w:line="240" w:lineRule="auto"/>
        <w:ind w:firstLine="4253"/>
        <w:jc w:val="center"/>
        <w:rPr>
          <w:rFonts w:ascii="Times New Roman" w:eastAsia="Times New Roman" w:hAnsi="Times New Roman" w:cs="Times New Roman"/>
          <w:sz w:val="28"/>
          <w:szCs w:val="28"/>
          <w:lang w:eastAsia="ru-RU"/>
        </w:rPr>
      </w:pPr>
    </w:p>
    <w:p w14:paraId="3F9960F7" w14:textId="7A29ADD5" w:rsidR="00A85158" w:rsidRDefault="00A85158" w:rsidP="0056535B">
      <w:pPr>
        <w:autoSpaceDE w:val="0"/>
        <w:autoSpaceDN w:val="0"/>
        <w:adjustRightInd w:val="0"/>
        <w:spacing w:after="0" w:line="240" w:lineRule="auto"/>
        <w:ind w:firstLine="4253"/>
        <w:jc w:val="center"/>
        <w:rPr>
          <w:rFonts w:ascii="Times New Roman" w:eastAsia="Times New Roman" w:hAnsi="Times New Roman" w:cs="Times New Roman"/>
          <w:sz w:val="28"/>
          <w:szCs w:val="28"/>
          <w:lang w:eastAsia="ru-RU"/>
        </w:rPr>
      </w:pPr>
    </w:p>
    <w:p w14:paraId="2BFEB6DF" w14:textId="65BA5177" w:rsidR="00A85158" w:rsidRDefault="00A85158" w:rsidP="0056535B">
      <w:pPr>
        <w:autoSpaceDE w:val="0"/>
        <w:autoSpaceDN w:val="0"/>
        <w:adjustRightInd w:val="0"/>
        <w:spacing w:after="0" w:line="240" w:lineRule="auto"/>
        <w:ind w:firstLine="4253"/>
        <w:jc w:val="center"/>
        <w:rPr>
          <w:rFonts w:ascii="Times New Roman" w:eastAsia="Times New Roman" w:hAnsi="Times New Roman" w:cs="Times New Roman"/>
          <w:sz w:val="28"/>
          <w:szCs w:val="28"/>
          <w:lang w:eastAsia="ru-RU"/>
        </w:rPr>
      </w:pPr>
    </w:p>
    <w:p w14:paraId="37D434DF" w14:textId="62FD2567" w:rsidR="00A85158" w:rsidRDefault="00A85158" w:rsidP="0056535B">
      <w:pPr>
        <w:autoSpaceDE w:val="0"/>
        <w:autoSpaceDN w:val="0"/>
        <w:adjustRightInd w:val="0"/>
        <w:spacing w:after="0" w:line="240" w:lineRule="auto"/>
        <w:ind w:firstLine="4253"/>
        <w:jc w:val="center"/>
        <w:rPr>
          <w:rFonts w:ascii="Times New Roman" w:eastAsia="Times New Roman" w:hAnsi="Times New Roman" w:cs="Times New Roman"/>
          <w:sz w:val="28"/>
          <w:szCs w:val="28"/>
          <w:lang w:eastAsia="ru-RU"/>
        </w:rPr>
      </w:pPr>
    </w:p>
    <w:p w14:paraId="2490CAD1" w14:textId="61C18B11" w:rsidR="00A85158" w:rsidRDefault="00A85158" w:rsidP="0056535B">
      <w:pPr>
        <w:autoSpaceDE w:val="0"/>
        <w:autoSpaceDN w:val="0"/>
        <w:adjustRightInd w:val="0"/>
        <w:spacing w:after="0" w:line="240" w:lineRule="auto"/>
        <w:ind w:firstLine="4253"/>
        <w:jc w:val="center"/>
        <w:rPr>
          <w:rFonts w:ascii="Times New Roman" w:eastAsia="Times New Roman" w:hAnsi="Times New Roman" w:cs="Times New Roman"/>
          <w:sz w:val="28"/>
          <w:szCs w:val="28"/>
          <w:lang w:eastAsia="ru-RU"/>
        </w:rPr>
      </w:pPr>
    </w:p>
    <w:p w14:paraId="5900EE88" w14:textId="13CBABB4" w:rsidR="00A85158" w:rsidRDefault="00A85158" w:rsidP="0056535B">
      <w:pPr>
        <w:autoSpaceDE w:val="0"/>
        <w:autoSpaceDN w:val="0"/>
        <w:adjustRightInd w:val="0"/>
        <w:spacing w:after="0" w:line="240" w:lineRule="auto"/>
        <w:ind w:firstLine="4253"/>
        <w:jc w:val="center"/>
        <w:rPr>
          <w:rFonts w:ascii="Times New Roman" w:eastAsia="Times New Roman" w:hAnsi="Times New Roman" w:cs="Times New Roman"/>
          <w:sz w:val="28"/>
          <w:szCs w:val="28"/>
          <w:lang w:eastAsia="ru-RU"/>
        </w:rPr>
      </w:pPr>
    </w:p>
    <w:p w14:paraId="0786D922" w14:textId="5B449E6E" w:rsidR="00A85158" w:rsidRDefault="00A85158" w:rsidP="0056535B">
      <w:pPr>
        <w:autoSpaceDE w:val="0"/>
        <w:autoSpaceDN w:val="0"/>
        <w:adjustRightInd w:val="0"/>
        <w:spacing w:after="0" w:line="240" w:lineRule="auto"/>
        <w:ind w:firstLine="4253"/>
        <w:jc w:val="center"/>
        <w:rPr>
          <w:rFonts w:ascii="Times New Roman" w:eastAsia="Times New Roman" w:hAnsi="Times New Roman" w:cs="Times New Roman"/>
          <w:sz w:val="28"/>
          <w:szCs w:val="28"/>
          <w:lang w:eastAsia="ru-RU"/>
        </w:rPr>
      </w:pPr>
    </w:p>
    <w:p w14:paraId="727EBAD3" w14:textId="02D21AD4" w:rsidR="00A85158" w:rsidRDefault="00A85158" w:rsidP="0056535B">
      <w:pPr>
        <w:autoSpaceDE w:val="0"/>
        <w:autoSpaceDN w:val="0"/>
        <w:adjustRightInd w:val="0"/>
        <w:spacing w:after="0" w:line="240" w:lineRule="auto"/>
        <w:ind w:firstLine="4253"/>
        <w:jc w:val="center"/>
        <w:rPr>
          <w:rFonts w:ascii="Times New Roman" w:eastAsia="Times New Roman" w:hAnsi="Times New Roman" w:cs="Times New Roman"/>
          <w:sz w:val="28"/>
          <w:szCs w:val="28"/>
          <w:lang w:eastAsia="ru-RU"/>
        </w:rPr>
      </w:pPr>
    </w:p>
    <w:p w14:paraId="515BF954" w14:textId="5078DBD7" w:rsidR="00A85158" w:rsidRDefault="00A85158" w:rsidP="0056535B">
      <w:pPr>
        <w:autoSpaceDE w:val="0"/>
        <w:autoSpaceDN w:val="0"/>
        <w:adjustRightInd w:val="0"/>
        <w:spacing w:after="0" w:line="240" w:lineRule="auto"/>
        <w:ind w:firstLine="4253"/>
        <w:jc w:val="center"/>
        <w:rPr>
          <w:rFonts w:ascii="Times New Roman" w:eastAsia="Times New Roman" w:hAnsi="Times New Roman" w:cs="Times New Roman"/>
          <w:sz w:val="28"/>
          <w:szCs w:val="28"/>
          <w:lang w:eastAsia="ru-RU"/>
        </w:rPr>
      </w:pPr>
    </w:p>
    <w:p w14:paraId="4796AD28" w14:textId="7A7DC081" w:rsidR="00A85158" w:rsidRDefault="00A85158" w:rsidP="0056535B">
      <w:pPr>
        <w:autoSpaceDE w:val="0"/>
        <w:autoSpaceDN w:val="0"/>
        <w:adjustRightInd w:val="0"/>
        <w:spacing w:after="0" w:line="240" w:lineRule="auto"/>
        <w:ind w:firstLine="4253"/>
        <w:jc w:val="center"/>
        <w:rPr>
          <w:rFonts w:ascii="Times New Roman" w:eastAsia="Times New Roman" w:hAnsi="Times New Roman" w:cs="Times New Roman"/>
          <w:sz w:val="28"/>
          <w:szCs w:val="28"/>
          <w:lang w:eastAsia="ru-RU"/>
        </w:rPr>
      </w:pPr>
    </w:p>
    <w:p w14:paraId="454F010F" w14:textId="02E88162" w:rsidR="00A85158" w:rsidRDefault="00A85158" w:rsidP="0056535B">
      <w:pPr>
        <w:autoSpaceDE w:val="0"/>
        <w:autoSpaceDN w:val="0"/>
        <w:adjustRightInd w:val="0"/>
        <w:spacing w:after="0" w:line="240" w:lineRule="auto"/>
        <w:ind w:firstLine="4253"/>
        <w:jc w:val="center"/>
        <w:rPr>
          <w:rFonts w:ascii="Times New Roman" w:eastAsia="Times New Roman" w:hAnsi="Times New Roman" w:cs="Times New Roman"/>
          <w:sz w:val="28"/>
          <w:szCs w:val="28"/>
          <w:lang w:eastAsia="ru-RU"/>
        </w:rPr>
      </w:pPr>
    </w:p>
    <w:p w14:paraId="2CB8336A" w14:textId="319946CC" w:rsidR="00A85158" w:rsidRDefault="00A85158" w:rsidP="0056535B">
      <w:pPr>
        <w:autoSpaceDE w:val="0"/>
        <w:autoSpaceDN w:val="0"/>
        <w:adjustRightInd w:val="0"/>
        <w:spacing w:after="0" w:line="240" w:lineRule="auto"/>
        <w:ind w:firstLine="4253"/>
        <w:jc w:val="center"/>
        <w:rPr>
          <w:rFonts w:ascii="Times New Roman" w:eastAsia="Times New Roman" w:hAnsi="Times New Roman" w:cs="Times New Roman"/>
          <w:sz w:val="28"/>
          <w:szCs w:val="28"/>
          <w:lang w:eastAsia="ru-RU"/>
        </w:rPr>
      </w:pPr>
    </w:p>
    <w:p w14:paraId="603DD00E" w14:textId="3E63A205" w:rsidR="00A85158" w:rsidRDefault="00A85158" w:rsidP="0056535B">
      <w:pPr>
        <w:autoSpaceDE w:val="0"/>
        <w:autoSpaceDN w:val="0"/>
        <w:adjustRightInd w:val="0"/>
        <w:spacing w:after="0" w:line="240" w:lineRule="auto"/>
        <w:ind w:firstLine="4253"/>
        <w:jc w:val="center"/>
        <w:rPr>
          <w:rFonts w:ascii="Times New Roman" w:eastAsia="Times New Roman" w:hAnsi="Times New Roman" w:cs="Times New Roman"/>
          <w:sz w:val="28"/>
          <w:szCs w:val="28"/>
          <w:lang w:eastAsia="ru-RU"/>
        </w:rPr>
      </w:pPr>
    </w:p>
    <w:p w14:paraId="0F4B7A1A" w14:textId="5D97FA94" w:rsidR="00A85158" w:rsidRDefault="00A85158" w:rsidP="0056535B">
      <w:pPr>
        <w:autoSpaceDE w:val="0"/>
        <w:autoSpaceDN w:val="0"/>
        <w:adjustRightInd w:val="0"/>
        <w:spacing w:after="0" w:line="240" w:lineRule="auto"/>
        <w:ind w:firstLine="4253"/>
        <w:jc w:val="center"/>
        <w:rPr>
          <w:rFonts w:ascii="Times New Roman" w:eastAsia="Times New Roman" w:hAnsi="Times New Roman" w:cs="Times New Roman"/>
          <w:sz w:val="28"/>
          <w:szCs w:val="28"/>
          <w:lang w:eastAsia="ru-RU"/>
        </w:rPr>
      </w:pPr>
    </w:p>
    <w:p w14:paraId="2A74F661" w14:textId="641CAF51" w:rsidR="00A85158" w:rsidRDefault="00A85158" w:rsidP="0056535B">
      <w:pPr>
        <w:autoSpaceDE w:val="0"/>
        <w:autoSpaceDN w:val="0"/>
        <w:adjustRightInd w:val="0"/>
        <w:spacing w:after="0" w:line="240" w:lineRule="auto"/>
        <w:ind w:firstLine="4253"/>
        <w:jc w:val="center"/>
        <w:rPr>
          <w:rFonts w:ascii="Times New Roman" w:eastAsia="Times New Roman" w:hAnsi="Times New Roman" w:cs="Times New Roman"/>
          <w:sz w:val="28"/>
          <w:szCs w:val="28"/>
          <w:lang w:eastAsia="ru-RU"/>
        </w:rPr>
      </w:pPr>
    </w:p>
    <w:p w14:paraId="3B7EAC97" w14:textId="05AFE17E" w:rsidR="00A85158" w:rsidRDefault="00A85158" w:rsidP="0056535B">
      <w:pPr>
        <w:autoSpaceDE w:val="0"/>
        <w:autoSpaceDN w:val="0"/>
        <w:adjustRightInd w:val="0"/>
        <w:spacing w:after="0" w:line="240" w:lineRule="auto"/>
        <w:ind w:firstLine="4253"/>
        <w:jc w:val="center"/>
        <w:rPr>
          <w:rFonts w:ascii="Times New Roman" w:eastAsia="Times New Roman" w:hAnsi="Times New Roman" w:cs="Times New Roman"/>
          <w:sz w:val="28"/>
          <w:szCs w:val="28"/>
          <w:lang w:eastAsia="ru-RU"/>
        </w:rPr>
      </w:pPr>
    </w:p>
    <w:p w14:paraId="476A60EF" w14:textId="57159993" w:rsidR="00A85158" w:rsidRDefault="00A85158" w:rsidP="0056535B">
      <w:pPr>
        <w:autoSpaceDE w:val="0"/>
        <w:autoSpaceDN w:val="0"/>
        <w:adjustRightInd w:val="0"/>
        <w:spacing w:after="0" w:line="240" w:lineRule="auto"/>
        <w:ind w:firstLine="4253"/>
        <w:jc w:val="center"/>
        <w:rPr>
          <w:rFonts w:ascii="Times New Roman" w:eastAsia="Times New Roman" w:hAnsi="Times New Roman" w:cs="Times New Roman"/>
          <w:sz w:val="28"/>
          <w:szCs w:val="28"/>
          <w:lang w:eastAsia="ru-RU"/>
        </w:rPr>
      </w:pPr>
    </w:p>
    <w:p w14:paraId="72B173B1" w14:textId="1CB03E98" w:rsidR="00A85158" w:rsidRDefault="00A85158" w:rsidP="0056535B">
      <w:pPr>
        <w:autoSpaceDE w:val="0"/>
        <w:autoSpaceDN w:val="0"/>
        <w:adjustRightInd w:val="0"/>
        <w:spacing w:after="0" w:line="240" w:lineRule="auto"/>
        <w:ind w:firstLine="4253"/>
        <w:jc w:val="center"/>
        <w:rPr>
          <w:rFonts w:ascii="Times New Roman" w:eastAsia="Times New Roman" w:hAnsi="Times New Roman" w:cs="Times New Roman"/>
          <w:sz w:val="28"/>
          <w:szCs w:val="28"/>
          <w:lang w:eastAsia="ru-RU"/>
        </w:rPr>
      </w:pPr>
    </w:p>
    <w:p w14:paraId="305E1946" w14:textId="24FC53EB" w:rsidR="00A85158" w:rsidRDefault="00A85158" w:rsidP="0056535B">
      <w:pPr>
        <w:autoSpaceDE w:val="0"/>
        <w:autoSpaceDN w:val="0"/>
        <w:adjustRightInd w:val="0"/>
        <w:spacing w:after="0" w:line="240" w:lineRule="auto"/>
        <w:ind w:firstLine="4253"/>
        <w:jc w:val="center"/>
        <w:rPr>
          <w:rFonts w:ascii="Times New Roman" w:eastAsia="Times New Roman" w:hAnsi="Times New Roman" w:cs="Times New Roman"/>
          <w:sz w:val="28"/>
          <w:szCs w:val="28"/>
          <w:lang w:eastAsia="ru-RU"/>
        </w:rPr>
      </w:pPr>
    </w:p>
    <w:p w14:paraId="7F2C2EC4" w14:textId="5D0B1195" w:rsidR="00A85158" w:rsidRDefault="00A85158" w:rsidP="0056535B">
      <w:pPr>
        <w:autoSpaceDE w:val="0"/>
        <w:autoSpaceDN w:val="0"/>
        <w:adjustRightInd w:val="0"/>
        <w:spacing w:after="0" w:line="240" w:lineRule="auto"/>
        <w:ind w:firstLine="4253"/>
        <w:jc w:val="center"/>
        <w:rPr>
          <w:rFonts w:ascii="Times New Roman" w:eastAsia="Times New Roman" w:hAnsi="Times New Roman" w:cs="Times New Roman"/>
          <w:sz w:val="28"/>
          <w:szCs w:val="28"/>
          <w:lang w:eastAsia="ru-RU"/>
        </w:rPr>
      </w:pPr>
    </w:p>
    <w:p w14:paraId="0CAE6F0D" w14:textId="1AE70B1C" w:rsidR="00A85158" w:rsidRDefault="00A85158" w:rsidP="0056535B">
      <w:pPr>
        <w:autoSpaceDE w:val="0"/>
        <w:autoSpaceDN w:val="0"/>
        <w:adjustRightInd w:val="0"/>
        <w:spacing w:after="0" w:line="240" w:lineRule="auto"/>
        <w:ind w:firstLine="4253"/>
        <w:jc w:val="center"/>
        <w:rPr>
          <w:rFonts w:ascii="Times New Roman" w:eastAsia="Times New Roman" w:hAnsi="Times New Roman" w:cs="Times New Roman"/>
          <w:sz w:val="28"/>
          <w:szCs w:val="28"/>
          <w:lang w:eastAsia="ru-RU"/>
        </w:rPr>
      </w:pPr>
    </w:p>
    <w:p w14:paraId="2CA1EC4B" w14:textId="5AF2B8C9" w:rsidR="00A85158" w:rsidRDefault="00A85158" w:rsidP="0056535B">
      <w:pPr>
        <w:autoSpaceDE w:val="0"/>
        <w:autoSpaceDN w:val="0"/>
        <w:adjustRightInd w:val="0"/>
        <w:spacing w:after="0" w:line="240" w:lineRule="auto"/>
        <w:ind w:firstLine="4253"/>
        <w:jc w:val="center"/>
        <w:rPr>
          <w:rFonts w:ascii="Times New Roman" w:eastAsia="Times New Roman" w:hAnsi="Times New Roman" w:cs="Times New Roman"/>
          <w:sz w:val="28"/>
          <w:szCs w:val="28"/>
          <w:lang w:eastAsia="ru-RU"/>
        </w:rPr>
      </w:pPr>
    </w:p>
    <w:p w14:paraId="2CA7D20F" w14:textId="3D325786" w:rsidR="00A85158" w:rsidRDefault="00A85158" w:rsidP="0056535B">
      <w:pPr>
        <w:autoSpaceDE w:val="0"/>
        <w:autoSpaceDN w:val="0"/>
        <w:adjustRightInd w:val="0"/>
        <w:spacing w:after="0" w:line="240" w:lineRule="auto"/>
        <w:ind w:firstLine="4253"/>
        <w:jc w:val="center"/>
        <w:rPr>
          <w:rFonts w:ascii="Times New Roman" w:eastAsia="Times New Roman" w:hAnsi="Times New Roman" w:cs="Times New Roman"/>
          <w:sz w:val="28"/>
          <w:szCs w:val="28"/>
          <w:lang w:eastAsia="ru-RU"/>
        </w:rPr>
      </w:pPr>
    </w:p>
    <w:p w14:paraId="4F5493DC" w14:textId="7AB93323" w:rsidR="00A85158" w:rsidRDefault="00A85158" w:rsidP="0056535B">
      <w:pPr>
        <w:autoSpaceDE w:val="0"/>
        <w:autoSpaceDN w:val="0"/>
        <w:adjustRightInd w:val="0"/>
        <w:spacing w:after="0" w:line="240" w:lineRule="auto"/>
        <w:ind w:firstLine="4253"/>
        <w:jc w:val="center"/>
        <w:rPr>
          <w:rFonts w:ascii="Times New Roman" w:eastAsia="Times New Roman" w:hAnsi="Times New Roman" w:cs="Times New Roman"/>
          <w:sz w:val="28"/>
          <w:szCs w:val="28"/>
          <w:lang w:eastAsia="ru-RU"/>
        </w:rPr>
      </w:pPr>
    </w:p>
    <w:p w14:paraId="2DEBCC36" w14:textId="4A060F41" w:rsidR="00A85158" w:rsidRDefault="00A85158" w:rsidP="0056535B">
      <w:pPr>
        <w:autoSpaceDE w:val="0"/>
        <w:autoSpaceDN w:val="0"/>
        <w:adjustRightInd w:val="0"/>
        <w:spacing w:after="0" w:line="240" w:lineRule="auto"/>
        <w:ind w:firstLine="4253"/>
        <w:jc w:val="center"/>
        <w:rPr>
          <w:rFonts w:ascii="Times New Roman" w:eastAsia="Times New Roman" w:hAnsi="Times New Roman" w:cs="Times New Roman"/>
          <w:sz w:val="28"/>
          <w:szCs w:val="28"/>
          <w:lang w:eastAsia="ru-RU"/>
        </w:rPr>
      </w:pPr>
    </w:p>
    <w:p w14:paraId="65841012" w14:textId="16696C1E" w:rsidR="00A85158" w:rsidRDefault="00A85158" w:rsidP="0056535B">
      <w:pPr>
        <w:autoSpaceDE w:val="0"/>
        <w:autoSpaceDN w:val="0"/>
        <w:adjustRightInd w:val="0"/>
        <w:spacing w:after="0" w:line="240" w:lineRule="auto"/>
        <w:ind w:firstLine="4253"/>
        <w:jc w:val="center"/>
        <w:rPr>
          <w:rFonts w:ascii="Times New Roman" w:eastAsia="Times New Roman" w:hAnsi="Times New Roman" w:cs="Times New Roman"/>
          <w:sz w:val="28"/>
          <w:szCs w:val="28"/>
          <w:lang w:eastAsia="ru-RU"/>
        </w:rPr>
      </w:pPr>
    </w:p>
    <w:p w14:paraId="65656BC0" w14:textId="7EE38F12" w:rsidR="00A85158" w:rsidRDefault="00A85158" w:rsidP="0056535B">
      <w:pPr>
        <w:autoSpaceDE w:val="0"/>
        <w:autoSpaceDN w:val="0"/>
        <w:adjustRightInd w:val="0"/>
        <w:spacing w:after="0" w:line="240" w:lineRule="auto"/>
        <w:ind w:firstLine="4253"/>
        <w:jc w:val="center"/>
        <w:rPr>
          <w:rFonts w:ascii="Times New Roman" w:eastAsia="Times New Roman" w:hAnsi="Times New Roman" w:cs="Times New Roman"/>
          <w:sz w:val="28"/>
          <w:szCs w:val="28"/>
          <w:lang w:eastAsia="ru-RU"/>
        </w:rPr>
      </w:pPr>
    </w:p>
    <w:p w14:paraId="7AF49C13" w14:textId="15146C88" w:rsidR="00A85158" w:rsidRDefault="00A85158" w:rsidP="0056535B">
      <w:pPr>
        <w:autoSpaceDE w:val="0"/>
        <w:autoSpaceDN w:val="0"/>
        <w:adjustRightInd w:val="0"/>
        <w:spacing w:after="0" w:line="240" w:lineRule="auto"/>
        <w:ind w:firstLine="4253"/>
        <w:jc w:val="center"/>
        <w:rPr>
          <w:rFonts w:ascii="Times New Roman" w:eastAsia="Times New Roman" w:hAnsi="Times New Roman" w:cs="Times New Roman"/>
          <w:sz w:val="28"/>
          <w:szCs w:val="28"/>
          <w:lang w:eastAsia="ru-RU"/>
        </w:rPr>
      </w:pPr>
    </w:p>
    <w:p w14:paraId="4B9458F9" w14:textId="152631CF" w:rsidR="00A85158" w:rsidRDefault="00A85158" w:rsidP="0056535B">
      <w:pPr>
        <w:autoSpaceDE w:val="0"/>
        <w:autoSpaceDN w:val="0"/>
        <w:adjustRightInd w:val="0"/>
        <w:spacing w:after="0" w:line="240" w:lineRule="auto"/>
        <w:ind w:firstLine="4253"/>
        <w:jc w:val="center"/>
        <w:rPr>
          <w:rFonts w:ascii="Times New Roman" w:eastAsia="Times New Roman" w:hAnsi="Times New Roman" w:cs="Times New Roman"/>
          <w:sz w:val="28"/>
          <w:szCs w:val="28"/>
          <w:lang w:eastAsia="ru-RU"/>
        </w:rPr>
      </w:pPr>
    </w:p>
    <w:p w14:paraId="19319F00" w14:textId="2306F9A5" w:rsidR="00A85158" w:rsidRDefault="00A85158" w:rsidP="004C48B8">
      <w:pPr>
        <w:autoSpaceDE w:val="0"/>
        <w:autoSpaceDN w:val="0"/>
        <w:adjustRightInd w:val="0"/>
        <w:spacing w:after="0" w:line="240" w:lineRule="auto"/>
        <w:rPr>
          <w:rFonts w:ascii="Times New Roman" w:eastAsia="Times New Roman" w:hAnsi="Times New Roman" w:cs="Times New Roman"/>
          <w:sz w:val="28"/>
          <w:szCs w:val="28"/>
          <w:lang w:eastAsia="ru-RU"/>
        </w:rPr>
      </w:pPr>
    </w:p>
    <w:p w14:paraId="17461AC4" w14:textId="777D947C" w:rsidR="004C48B8" w:rsidRDefault="004C48B8" w:rsidP="0056535B">
      <w:pPr>
        <w:autoSpaceDE w:val="0"/>
        <w:autoSpaceDN w:val="0"/>
        <w:adjustRightInd w:val="0"/>
        <w:spacing w:after="0" w:line="240" w:lineRule="auto"/>
        <w:ind w:firstLine="4253"/>
        <w:jc w:val="center"/>
        <w:rPr>
          <w:rFonts w:ascii="Times New Roman" w:eastAsia="Times New Roman" w:hAnsi="Times New Roman" w:cs="Times New Roman"/>
          <w:sz w:val="28"/>
          <w:szCs w:val="28"/>
          <w:lang w:eastAsia="ru-RU"/>
        </w:rPr>
      </w:pPr>
    </w:p>
    <w:p w14:paraId="27B65D99" w14:textId="1A317680" w:rsidR="004C48B8" w:rsidRDefault="004C48B8" w:rsidP="0056535B">
      <w:pPr>
        <w:autoSpaceDE w:val="0"/>
        <w:autoSpaceDN w:val="0"/>
        <w:adjustRightInd w:val="0"/>
        <w:spacing w:after="0" w:line="240" w:lineRule="auto"/>
        <w:ind w:firstLine="4253"/>
        <w:jc w:val="center"/>
        <w:rPr>
          <w:rFonts w:ascii="Times New Roman" w:eastAsia="Times New Roman" w:hAnsi="Times New Roman" w:cs="Times New Roman"/>
          <w:sz w:val="28"/>
          <w:szCs w:val="28"/>
          <w:lang w:eastAsia="ru-RU"/>
        </w:rPr>
      </w:pPr>
    </w:p>
    <w:p w14:paraId="769BBDA6" w14:textId="77777777" w:rsidR="004C48B8" w:rsidRDefault="004C48B8" w:rsidP="0056535B">
      <w:pPr>
        <w:autoSpaceDE w:val="0"/>
        <w:autoSpaceDN w:val="0"/>
        <w:adjustRightInd w:val="0"/>
        <w:spacing w:after="0" w:line="240" w:lineRule="auto"/>
        <w:ind w:firstLine="4253"/>
        <w:jc w:val="center"/>
        <w:rPr>
          <w:rFonts w:ascii="Times New Roman" w:eastAsia="Times New Roman" w:hAnsi="Times New Roman" w:cs="Times New Roman"/>
          <w:sz w:val="28"/>
          <w:szCs w:val="28"/>
          <w:lang w:eastAsia="ru-RU"/>
        </w:rPr>
      </w:pPr>
    </w:p>
    <w:p w14:paraId="29A9491B" w14:textId="77777777" w:rsidR="00A85158" w:rsidRDefault="00A85158" w:rsidP="00A85158">
      <w:pPr>
        <w:spacing w:after="0"/>
        <w:ind w:left="4820"/>
        <w:rPr>
          <w:rFonts w:ascii="Liberation Serif" w:hAnsi="Liberation Serif"/>
          <w:b/>
          <w:bCs/>
          <w:sz w:val="28"/>
          <w:szCs w:val="28"/>
        </w:rPr>
      </w:pPr>
      <w:r>
        <w:rPr>
          <w:rFonts w:ascii="Liberation Serif" w:hAnsi="Liberation Serif"/>
          <w:b/>
          <w:bCs/>
          <w:sz w:val="28"/>
          <w:szCs w:val="28"/>
        </w:rPr>
        <w:lastRenderedPageBreak/>
        <w:t>Приложение</w:t>
      </w:r>
    </w:p>
    <w:p w14:paraId="5E666A32" w14:textId="6D91AB00" w:rsidR="00A85158" w:rsidRPr="00A85158" w:rsidRDefault="00A85158" w:rsidP="00A85158">
      <w:pPr>
        <w:spacing w:after="0"/>
        <w:ind w:left="4820"/>
        <w:rPr>
          <w:b/>
          <w:bCs/>
          <w:sz w:val="28"/>
          <w:szCs w:val="28"/>
        </w:rPr>
      </w:pPr>
      <w:r>
        <w:rPr>
          <w:rFonts w:ascii="Liberation Serif" w:hAnsi="Liberation Serif"/>
          <w:b/>
          <w:bCs/>
          <w:sz w:val="28"/>
          <w:szCs w:val="28"/>
        </w:rPr>
        <w:t xml:space="preserve">к приказу </w:t>
      </w:r>
      <w:r w:rsidRPr="00A85158">
        <w:rPr>
          <w:rFonts w:ascii="Times New Roman" w:hAnsi="Times New Roman" w:cs="Times New Roman"/>
          <w:b/>
          <w:bCs/>
          <w:sz w:val="28"/>
          <w:szCs w:val="28"/>
        </w:rPr>
        <w:t>Управления</w:t>
      </w:r>
    </w:p>
    <w:p w14:paraId="1A04F4C1" w14:textId="0DF7432E" w:rsidR="00A85158" w:rsidRPr="00A85158" w:rsidRDefault="00A85158" w:rsidP="00A85158">
      <w:pPr>
        <w:spacing w:after="0"/>
        <w:ind w:left="4820"/>
        <w:rPr>
          <w:b/>
          <w:bCs/>
          <w:sz w:val="28"/>
          <w:szCs w:val="28"/>
        </w:rPr>
      </w:pPr>
      <w:r>
        <w:rPr>
          <w:rFonts w:ascii="Liberation Serif" w:hAnsi="Liberation Serif"/>
          <w:b/>
          <w:bCs/>
          <w:sz w:val="28"/>
          <w:szCs w:val="28"/>
        </w:rPr>
        <w:t>от «___» _________ 2025 года № ______</w:t>
      </w:r>
    </w:p>
    <w:p w14:paraId="2111709F" w14:textId="77777777" w:rsidR="00A85158" w:rsidRPr="00A85158" w:rsidRDefault="00A85158" w:rsidP="00A85158">
      <w:pPr>
        <w:spacing w:after="0"/>
        <w:ind w:left="4820"/>
        <w:rPr>
          <w:b/>
          <w:bCs/>
          <w:sz w:val="28"/>
          <w:szCs w:val="28"/>
        </w:rPr>
      </w:pPr>
    </w:p>
    <w:p w14:paraId="76D51E01" w14:textId="287366B7" w:rsidR="00A85158" w:rsidRDefault="00A85158" w:rsidP="00A85158">
      <w:pPr>
        <w:spacing w:after="0"/>
        <w:jc w:val="center"/>
        <w:rPr>
          <w:rFonts w:ascii="Liberation Serif" w:hAnsi="Liberation Serif"/>
          <w:b/>
          <w:bCs/>
          <w:sz w:val="28"/>
          <w:szCs w:val="28"/>
        </w:rPr>
      </w:pPr>
      <w:r w:rsidRPr="00A97850">
        <w:rPr>
          <w:rFonts w:ascii="Liberation Serif" w:hAnsi="Liberation Serif"/>
          <w:b/>
          <w:bCs/>
          <w:sz w:val="28"/>
          <w:szCs w:val="28"/>
        </w:rPr>
        <w:t xml:space="preserve">Ключевые показатели эффективности функционирования антимонопольного комплаенса в </w:t>
      </w:r>
      <w:r w:rsidRPr="00A85158">
        <w:rPr>
          <w:rFonts w:ascii="Times New Roman" w:hAnsi="Times New Roman" w:cs="Times New Roman"/>
          <w:b/>
          <w:bCs/>
          <w:sz w:val="28"/>
          <w:szCs w:val="28"/>
        </w:rPr>
        <w:t>Управлении</w:t>
      </w:r>
      <w:r>
        <w:rPr>
          <w:rFonts w:ascii="Liberation Serif" w:hAnsi="Liberation Serif"/>
          <w:b/>
          <w:bCs/>
          <w:sz w:val="28"/>
          <w:szCs w:val="28"/>
        </w:rPr>
        <w:t xml:space="preserve"> </w:t>
      </w:r>
      <w:r w:rsidRPr="00A97850">
        <w:rPr>
          <w:rFonts w:ascii="Liberation Serif" w:hAnsi="Liberation Serif"/>
          <w:b/>
          <w:bCs/>
          <w:sz w:val="28"/>
          <w:szCs w:val="28"/>
        </w:rPr>
        <w:t>и методика их расчета</w:t>
      </w:r>
    </w:p>
    <w:p w14:paraId="2B911688" w14:textId="77777777" w:rsidR="00A85158" w:rsidRDefault="00A85158" w:rsidP="00A85158">
      <w:pPr>
        <w:spacing w:after="0"/>
        <w:jc w:val="center"/>
        <w:rPr>
          <w:b/>
          <w:bCs/>
          <w:sz w:val="28"/>
          <w:szCs w:val="28"/>
        </w:rPr>
      </w:pPr>
    </w:p>
    <w:p w14:paraId="683BD187" w14:textId="03248864" w:rsidR="00A85158" w:rsidRPr="00A97850" w:rsidRDefault="00A85158" w:rsidP="00A85158">
      <w:pPr>
        <w:spacing w:after="0"/>
        <w:jc w:val="center"/>
        <w:rPr>
          <w:rFonts w:ascii="Liberation Serif" w:hAnsi="Liberation Serif"/>
          <w:b/>
          <w:bCs/>
          <w:sz w:val="28"/>
          <w:szCs w:val="28"/>
        </w:rPr>
      </w:pPr>
      <w:r w:rsidRPr="00A97850">
        <w:rPr>
          <w:rFonts w:ascii="Liberation Serif" w:hAnsi="Liberation Serif"/>
          <w:b/>
          <w:bCs/>
          <w:sz w:val="28"/>
          <w:szCs w:val="28"/>
        </w:rPr>
        <w:t>I. Общие положения</w:t>
      </w:r>
    </w:p>
    <w:p w14:paraId="59E2197C" w14:textId="77777777" w:rsidR="00A85158" w:rsidRPr="00A97850" w:rsidRDefault="00A85158" w:rsidP="00A85158">
      <w:pPr>
        <w:spacing w:after="0"/>
        <w:rPr>
          <w:rFonts w:ascii="Liberation Serif" w:hAnsi="Liberation Serif"/>
          <w:bCs/>
          <w:sz w:val="28"/>
          <w:szCs w:val="28"/>
        </w:rPr>
      </w:pPr>
    </w:p>
    <w:p w14:paraId="51F88409" w14:textId="33311885" w:rsidR="00A85158" w:rsidRDefault="00A85158" w:rsidP="00A85158">
      <w:pPr>
        <w:spacing w:after="0"/>
        <w:ind w:firstLine="708"/>
        <w:jc w:val="both"/>
        <w:rPr>
          <w:rFonts w:ascii="Liberation Serif" w:hAnsi="Liberation Serif"/>
          <w:bCs/>
          <w:sz w:val="28"/>
          <w:szCs w:val="28"/>
        </w:rPr>
      </w:pPr>
      <w:r w:rsidRPr="00A97850">
        <w:rPr>
          <w:rFonts w:ascii="Liberation Serif" w:hAnsi="Liberation Serif"/>
          <w:bCs/>
          <w:sz w:val="28"/>
          <w:szCs w:val="28"/>
        </w:rPr>
        <w:t>1.1.</w:t>
      </w:r>
      <w:r w:rsidRPr="00A97850">
        <w:rPr>
          <w:rFonts w:ascii="Liberation Serif" w:hAnsi="Liberation Serif"/>
          <w:bCs/>
          <w:sz w:val="28"/>
          <w:szCs w:val="28"/>
        </w:rPr>
        <w:tab/>
        <w:t>Ключевые показатели</w:t>
      </w:r>
      <w:r>
        <w:rPr>
          <w:rFonts w:ascii="Liberation Serif" w:hAnsi="Liberation Serif"/>
          <w:bCs/>
          <w:sz w:val="28"/>
          <w:szCs w:val="28"/>
        </w:rPr>
        <w:t xml:space="preserve"> эффективности функционирования </w:t>
      </w:r>
      <w:r w:rsidRPr="00A97850">
        <w:rPr>
          <w:rFonts w:ascii="Liberation Serif" w:hAnsi="Liberation Serif"/>
          <w:bCs/>
          <w:sz w:val="28"/>
          <w:szCs w:val="28"/>
        </w:rPr>
        <w:t xml:space="preserve">антимонопольного комплаенса в </w:t>
      </w:r>
      <w:r w:rsidRPr="00A85158">
        <w:rPr>
          <w:rFonts w:ascii="Times New Roman" w:hAnsi="Times New Roman" w:cs="Times New Roman"/>
          <w:bCs/>
          <w:sz w:val="28"/>
          <w:szCs w:val="28"/>
        </w:rPr>
        <w:t>Управлении</w:t>
      </w:r>
      <w:r w:rsidRPr="00A97850">
        <w:rPr>
          <w:rFonts w:ascii="Liberation Serif" w:hAnsi="Liberation Serif"/>
          <w:bCs/>
          <w:sz w:val="28"/>
          <w:szCs w:val="28"/>
        </w:rPr>
        <w:t xml:space="preserve"> и методика их расчета разработаны в соответствии с распоряжением Правительства Российской Федерации от 18 октября 2018 года № 2258-р 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 (далее - Методические рекомендации), методикой расчета ключевых показателей эффективности функционирования</w:t>
      </w:r>
      <w:r w:rsidRPr="00A97850">
        <w:rPr>
          <w:rFonts w:ascii="Liberation Serif" w:hAnsi="Liberation Serif"/>
          <w:bCs/>
          <w:sz w:val="28"/>
          <w:szCs w:val="28"/>
        </w:rPr>
        <w:tab/>
        <w:t>в федеральном орган</w:t>
      </w:r>
      <w:r>
        <w:rPr>
          <w:rFonts w:ascii="Liberation Serif" w:hAnsi="Liberation Serif"/>
          <w:bCs/>
          <w:sz w:val="28"/>
          <w:szCs w:val="28"/>
        </w:rPr>
        <w:t xml:space="preserve"> </w:t>
      </w:r>
      <w:r w:rsidRPr="00A97850">
        <w:rPr>
          <w:rFonts w:ascii="Liberation Serif" w:hAnsi="Liberation Serif"/>
          <w:bCs/>
          <w:sz w:val="28"/>
          <w:szCs w:val="28"/>
        </w:rPr>
        <w:t>исполнительной власти</w:t>
      </w:r>
      <w:r>
        <w:rPr>
          <w:rFonts w:ascii="Liberation Serif" w:hAnsi="Liberation Serif"/>
          <w:bCs/>
          <w:sz w:val="28"/>
          <w:szCs w:val="28"/>
        </w:rPr>
        <w:t xml:space="preserve"> </w:t>
      </w:r>
      <w:r w:rsidRPr="00A97850">
        <w:rPr>
          <w:rFonts w:ascii="Liberation Serif" w:hAnsi="Liberation Serif"/>
          <w:bCs/>
          <w:sz w:val="28"/>
          <w:szCs w:val="28"/>
        </w:rPr>
        <w:t xml:space="preserve">антимонопольного комплаенса, утвержденной приказом Федеральной антимонопольной службы от 27 декабря 2022 года № 1034/22, и приказом </w:t>
      </w:r>
      <w:r w:rsidRPr="003677B0">
        <w:rPr>
          <w:rFonts w:ascii="Times New Roman" w:hAnsi="Times New Roman" w:cs="Times New Roman"/>
          <w:bCs/>
          <w:sz w:val="28"/>
          <w:szCs w:val="28"/>
        </w:rPr>
        <w:t xml:space="preserve">Управления </w:t>
      </w:r>
      <w:r w:rsidR="003677B0" w:rsidRPr="003677B0">
        <w:rPr>
          <w:rFonts w:ascii="Times New Roman" w:hAnsi="Times New Roman" w:cs="Times New Roman"/>
          <w:bCs/>
          <w:sz w:val="28"/>
          <w:szCs w:val="28"/>
        </w:rPr>
        <w:t>от 23 декабря 2024 г. №69-ОД</w:t>
      </w:r>
      <w:r w:rsidRPr="00A97850">
        <w:rPr>
          <w:rFonts w:ascii="Liberation Serif" w:hAnsi="Liberation Serif"/>
          <w:bCs/>
          <w:sz w:val="28"/>
          <w:szCs w:val="28"/>
        </w:rPr>
        <w:t xml:space="preserve"> «Об организации системы внутреннего обеспечения соответствия требованиям антимонопольного законодательства в </w:t>
      </w:r>
      <w:r w:rsidR="004C48B8">
        <w:rPr>
          <w:rFonts w:ascii="Times New Roman" w:eastAsia="Times New Roman" w:hAnsi="Times New Roman" w:cs="Times New Roman"/>
          <w:sz w:val="28"/>
          <w:szCs w:val="28"/>
          <w:lang w:eastAsia="ru-RU"/>
        </w:rPr>
        <w:t xml:space="preserve">Управлении </w:t>
      </w:r>
      <w:r w:rsidR="004C48B8" w:rsidRPr="00244EF3">
        <w:rPr>
          <w:rFonts w:ascii="Times New Roman" w:eastAsia="Times New Roman" w:hAnsi="Times New Roman" w:cs="Times New Roman"/>
          <w:sz w:val="28"/>
          <w:szCs w:val="28"/>
          <w:lang w:eastAsia="ru-RU"/>
        </w:rPr>
        <w:t>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w:t>
      </w:r>
      <w:bookmarkStart w:id="4" w:name="_GoBack"/>
      <w:bookmarkEnd w:id="4"/>
      <w:r w:rsidR="004C48B8" w:rsidRPr="00244EF3">
        <w:rPr>
          <w:rFonts w:ascii="Times New Roman" w:eastAsia="Times New Roman" w:hAnsi="Times New Roman" w:cs="Times New Roman"/>
          <w:sz w:val="28"/>
          <w:szCs w:val="28"/>
          <w:lang w:eastAsia="ru-RU"/>
        </w:rPr>
        <w:t>на</w:t>
      </w:r>
      <w:r w:rsidR="004C48B8" w:rsidRPr="00A97850">
        <w:rPr>
          <w:rFonts w:ascii="Liberation Serif" w:hAnsi="Liberation Serif"/>
          <w:bCs/>
          <w:sz w:val="28"/>
          <w:szCs w:val="28"/>
        </w:rPr>
        <w:t xml:space="preserve"> </w:t>
      </w:r>
      <w:r w:rsidRPr="00A97850">
        <w:rPr>
          <w:rFonts w:ascii="Liberation Serif" w:hAnsi="Liberation Serif"/>
          <w:bCs/>
          <w:sz w:val="28"/>
          <w:szCs w:val="28"/>
        </w:rPr>
        <w:t>(антимонопольном комплаенсе)».</w:t>
      </w:r>
      <w:r>
        <w:rPr>
          <w:rFonts w:ascii="Liberation Serif" w:hAnsi="Liberation Serif"/>
          <w:bCs/>
          <w:sz w:val="28"/>
          <w:szCs w:val="28"/>
        </w:rPr>
        <w:t xml:space="preserve">  </w:t>
      </w:r>
    </w:p>
    <w:p w14:paraId="45EE2CE1" w14:textId="30E69581" w:rsidR="00A85158" w:rsidRDefault="00A85158" w:rsidP="00A85158">
      <w:pPr>
        <w:spacing w:after="0"/>
        <w:ind w:firstLine="708"/>
        <w:jc w:val="both"/>
        <w:rPr>
          <w:bCs/>
          <w:sz w:val="28"/>
          <w:szCs w:val="28"/>
        </w:rPr>
      </w:pPr>
      <w:r w:rsidRPr="00A97850">
        <w:rPr>
          <w:rFonts w:ascii="Liberation Serif" w:hAnsi="Liberation Serif"/>
          <w:bCs/>
          <w:sz w:val="28"/>
          <w:szCs w:val="28"/>
        </w:rPr>
        <w:t>1.2.</w:t>
      </w:r>
      <w:r w:rsidRPr="00A97850">
        <w:rPr>
          <w:rFonts w:ascii="Liberation Serif" w:hAnsi="Liberation Serif"/>
          <w:bCs/>
          <w:sz w:val="28"/>
          <w:szCs w:val="28"/>
        </w:rPr>
        <w:tab/>
        <w:t xml:space="preserve">В целях оценки эффективности функционирования в </w:t>
      </w:r>
      <w:r w:rsidR="004C48B8" w:rsidRPr="00A85158">
        <w:rPr>
          <w:rFonts w:ascii="Times New Roman" w:hAnsi="Times New Roman" w:cs="Times New Roman"/>
          <w:bCs/>
          <w:sz w:val="28"/>
          <w:szCs w:val="28"/>
        </w:rPr>
        <w:t>Управлении</w:t>
      </w:r>
      <w:r w:rsidR="004C48B8" w:rsidRPr="00A97850">
        <w:rPr>
          <w:rFonts w:ascii="Liberation Serif" w:hAnsi="Liberation Serif"/>
          <w:bCs/>
          <w:sz w:val="28"/>
          <w:szCs w:val="28"/>
        </w:rPr>
        <w:t xml:space="preserve"> </w:t>
      </w:r>
      <w:r w:rsidRPr="00A97850">
        <w:rPr>
          <w:rFonts w:ascii="Liberation Serif" w:hAnsi="Liberation Serif"/>
          <w:bCs/>
          <w:sz w:val="28"/>
          <w:szCs w:val="28"/>
        </w:rPr>
        <w:t xml:space="preserve">антимонопольного комплаенса ключевые показатели эффективности антимонопольного комплаенса (далее - КПЭ) устанавливаются как для </w:t>
      </w:r>
      <w:r w:rsidR="004C48B8" w:rsidRPr="00A85158">
        <w:rPr>
          <w:rFonts w:ascii="Times New Roman" w:hAnsi="Times New Roman" w:cs="Times New Roman"/>
          <w:bCs/>
          <w:sz w:val="28"/>
          <w:szCs w:val="28"/>
        </w:rPr>
        <w:t>Управлени</w:t>
      </w:r>
      <w:r w:rsidR="004C48B8">
        <w:rPr>
          <w:rFonts w:ascii="Times New Roman" w:hAnsi="Times New Roman" w:cs="Times New Roman"/>
          <w:bCs/>
          <w:sz w:val="28"/>
          <w:szCs w:val="28"/>
        </w:rPr>
        <w:t>я</w:t>
      </w:r>
      <w:r w:rsidR="004C48B8" w:rsidRPr="00A97850">
        <w:rPr>
          <w:rFonts w:ascii="Liberation Serif" w:hAnsi="Liberation Serif"/>
          <w:bCs/>
          <w:sz w:val="28"/>
          <w:szCs w:val="28"/>
        </w:rPr>
        <w:t xml:space="preserve"> </w:t>
      </w:r>
      <w:r w:rsidRPr="00A97850">
        <w:rPr>
          <w:rFonts w:ascii="Liberation Serif" w:hAnsi="Liberation Serif"/>
          <w:bCs/>
          <w:sz w:val="28"/>
          <w:szCs w:val="28"/>
        </w:rPr>
        <w:t>в целом, так и для уполномоченного подразделения.</w:t>
      </w:r>
    </w:p>
    <w:p w14:paraId="6F706F0D" w14:textId="77777777" w:rsidR="00A85158" w:rsidRPr="00A85158" w:rsidRDefault="00A85158" w:rsidP="00A85158">
      <w:pPr>
        <w:spacing w:after="0"/>
        <w:ind w:firstLine="708"/>
        <w:jc w:val="both"/>
        <w:rPr>
          <w:bCs/>
          <w:szCs w:val="28"/>
        </w:rPr>
      </w:pPr>
    </w:p>
    <w:p w14:paraId="75C2C770" w14:textId="0E2E3E37" w:rsidR="00A85158" w:rsidRDefault="00A85158" w:rsidP="00A85158">
      <w:pPr>
        <w:spacing w:after="0"/>
        <w:jc w:val="center"/>
        <w:rPr>
          <w:b/>
          <w:bCs/>
          <w:sz w:val="28"/>
          <w:szCs w:val="28"/>
        </w:rPr>
      </w:pPr>
      <w:r w:rsidRPr="00A97850">
        <w:rPr>
          <w:rFonts w:ascii="Liberation Serif" w:hAnsi="Liberation Serif"/>
          <w:b/>
          <w:bCs/>
          <w:sz w:val="28"/>
          <w:szCs w:val="28"/>
        </w:rPr>
        <w:t>II.</w:t>
      </w:r>
      <w:r w:rsidRPr="00A97850">
        <w:rPr>
          <w:rFonts w:ascii="Liberation Serif" w:hAnsi="Liberation Serif"/>
          <w:b/>
          <w:bCs/>
          <w:sz w:val="28"/>
          <w:szCs w:val="28"/>
        </w:rPr>
        <w:tab/>
        <w:t xml:space="preserve">Методика расчета КПЭ для </w:t>
      </w:r>
      <w:r w:rsidR="004C48B8" w:rsidRPr="004C48B8">
        <w:rPr>
          <w:rFonts w:ascii="Times New Roman" w:hAnsi="Times New Roman" w:cs="Times New Roman"/>
          <w:b/>
          <w:bCs/>
          <w:sz w:val="28"/>
          <w:szCs w:val="28"/>
        </w:rPr>
        <w:t>Управления</w:t>
      </w:r>
    </w:p>
    <w:p w14:paraId="7820B9B9" w14:textId="77777777" w:rsidR="00A85158" w:rsidRPr="00A85158" w:rsidRDefault="00A85158" w:rsidP="00A85158">
      <w:pPr>
        <w:spacing w:after="0"/>
        <w:jc w:val="center"/>
        <w:rPr>
          <w:b/>
          <w:bCs/>
          <w:szCs w:val="28"/>
        </w:rPr>
      </w:pPr>
    </w:p>
    <w:p w14:paraId="195F480C" w14:textId="7418B432" w:rsidR="00A85158" w:rsidRDefault="00A85158" w:rsidP="00A85158">
      <w:pPr>
        <w:spacing w:after="0"/>
        <w:ind w:firstLine="708"/>
        <w:jc w:val="both"/>
        <w:rPr>
          <w:rFonts w:ascii="Liberation Serif" w:hAnsi="Liberation Serif"/>
          <w:bCs/>
          <w:sz w:val="28"/>
          <w:szCs w:val="28"/>
        </w:rPr>
      </w:pPr>
      <w:r w:rsidRPr="00A97850">
        <w:rPr>
          <w:rFonts w:ascii="Liberation Serif" w:hAnsi="Liberation Serif"/>
          <w:bCs/>
          <w:sz w:val="28"/>
          <w:szCs w:val="28"/>
        </w:rPr>
        <w:t>2.1. Ключевыми</w:t>
      </w:r>
      <w:r w:rsidRPr="00A97850">
        <w:rPr>
          <w:rFonts w:ascii="Liberation Serif" w:hAnsi="Liberation Serif"/>
          <w:bCs/>
          <w:sz w:val="28"/>
          <w:szCs w:val="28"/>
        </w:rPr>
        <w:tab/>
        <w:t xml:space="preserve">показателями эффективности антимонопольного комплаенса для </w:t>
      </w:r>
      <w:r w:rsidR="004C48B8" w:rsidRPr="004C48B8">
        <w:rPr>
          <w:rFonts w:ascii="Times New Roman" w:hAnsi="Times New Roman" w:cs="Times New Roman"/>
          <w:bCs/>
          <w:sz w:val="28"/>
          <w:szCs w:val="28"/>
        </w:rPr>
        <w:t>Управления</w:t>
      </w:r>
      <w:r w:rsidRPr="00A97850">
        <w:rPr>
          <w:rFonts w:ascii="Liberation Serif" w:hAnsi="Liberation Serif"/>
          <w:bCs/>
          <w:sz w:val="28"/>
          <w:szCs w:val="28"/>
        </w:rPr>
        <w:t xml:space="preserve"> в целом являются:</w:t>
      </w:r>
      <w:r>
        <w:rPr>
          <w:rFonts w:ascii="Liberation Serif" w:hAnsi="Liberation Serif"/>
          <w:bCs/>
          <w:sz w:val="28"/>
          <w:szCs w:val="28"/>
        </w:rPr>
        <w:t xml:space="preserve"> </w:t>
      </w:r>
    </w:p>
    <w:p w14:paraId="775BB997" w14:textId="6E173EAB" w:rsidR="00A85158" w:rsidRDefault="00A85158" w:rsidP="00A85158">
      <w:pPr>
        <w:spacing w:after="0"/>
        <w:ind w:firstLine="708"/>
        <w:jc w:val="both"/>
        <w:rPr>
          <w:rFonts w:ascii="Liberation Serif" w:hAnsi="Liberation Serif"/>
          <w:bCs/>
          <w:sz w:val="28"/>
          <w:szCs w:val="28"/>
        </w:rPr>
      </w:pPr>
      <w:r w:rsidRPr="00A97850">
        <w:rPr>
          <w:rFonts w:ascii="Liberation Serif" w:hAnsi="Liberation Serif"/>
          <w:bCs/>
          <w:sz w:val="28"/>
          <w:szCs w:val="28"/>
        </w:rPr>
        <w:t>а)</w:t>
      </w:r>
      <w:r w:rsidRPr="00A97850">
        <w:rPr>
          <w:rFonts w:ascii="Liberation Serif" w:hAnsi="Liberation Serif"/>
          <w:bCs/>
          <w:sz w:val="28"/>
          <w:szCs w:val="28"/>
        </w:rPr>
        <w:tab/>
        <w:t xml:space="preserve">коэффициент снижения количества нарушений антимонопольного законодательства со стороны </w:t>
      </w:r>
      <w:r w:rsidR="004C48B8" w:rsidRPr="004C48B8">
        <w:rPr>
          <w:rFonts w:ascii="Times New Roman" w:hAnsi="Times New Roman" w:cs="Times New Roman"/>
          <w:bCs/>
          <w:sz w:val="28"/>
          <w:szCs w:val="28"/>
        </w:rPr>
        <w:t>Управления</w:t>
      </w:r>
      <w:r w:rsidR="004C48B8" w:rsidRPr="00A97850">
        <w:rPr>
          <w:rFonts w:ascii="Liberation Serif" w:hAnsi="Liberation Serif"/>
          <w:bCs/>
          <w:sz w:val="28"/>
          <w:szCs w:val="28"/>
        </w:rPr>
        <w:t xml:space="preserve"> </w:t>
      </w:r>
      <w:r w:rsidRPr="00A97850">
        <w:rPr>
          <w:rFonts w:ascii="Liberation Serif" w:hAnsi="Liberation Serif"/>
          <w:bCs/>
          <w:sz w:val="28"/>
          <w:szCs w:val="28"/>
        </w:rPr>
        <w:t>за последние три года;</w:t>
      </w:r>
    </w:p>
    <w:p w14:paraId="14EBCFC4" w14:textId="2D4DB858" w:rsidR="00A85158" w:rsidRDefault="004C48B8" w:rsidP="00A85158">
      <w:pPr>
        <w:spacing w:after="0"/>
        <w:ind w:firstLine="708"/>
        <w:jc w:val="both"/>
        <w:rPr>
          <w:rFonts w:ascii="Liberation Serif" w:hAnsi="Liberation Serif"/>
          <w:bCs/>
          <w:sz w:val="28"/>
          <w:szCs w:val="28"/>
        </w:rPr>
      </w:pPr>
      <w:r>
        <w:rPr>
          <w:rFonts w:ascii="Liberation Serif" w:hAnsi="Liberation Serif"/>
          <w:bCs/>
          <w:sz w:val="28"/>
          <w:szCs w:val="28"/>
        </w:rPr>
        <w:t>б)</w:t>
      </w:r>
      <w:r>
        <w:rPr>
          <w:rFonts w:ascii="Liberation Serif" w:hAnsi="Liberation Serif"/>
          <w:bCs/>
          <w:sz w:val="28"/>
          <w:szCs w:val="28"/>
        </w:rPr>
        <w:tab/>
        <w:t xml:space="preserve">коэффициент эффективности выявления </w:t>
      </w:r>
      <w:r w:rsidR="00A85158" w:rsidRPr="00A97850">
        <w:rPr>
          <w:rFonts w:ascii="Liberation Serif" w:hAnsi="Liberation Serif"/>
          <w:bCs/>
          <w:sz w:val="28"/>
          <w:szCs w:val="28"/>
        </w:rPr>
        <w:t>рисков</w:t>
      </w:r>
      <w:r>
        <w:rPr>
          <w:rFonts w:ascii="Liberation Serif" w:hAnsi="Liberation Serif"/>
          <w:bCs/>
          <w:sz w:val="28"/>
          <w:szCs w:val="28"/>
        </w:rPr>
        <w:t xml:space="preserve"> </w:t>
      </w:r>
      <w:r w:rsidR="00A85158" w:rsidRPr="00A97850">
        <w:rPr>
          <w:rFonts w:ascii="Liberation Serif" w:hAnsi="Liberation Serif"/>
          <w:bCs/>
          <w:sz w:val="28"/>
          <w:szCs w:val="28"/>
        </w:rPr>
        <w:t>нарушения</w:t>
      </w:r>
      <w:r>
        <w:rPr>
          <w:rFonts w:ascii="Liberation Serif" w:hAnsi="Liberation Serif"/>
          <w:bCs/>
          <w:sz w:val="28"/>
          <w:szCs w:val="28"/>
        </w:rPr>
        <w:t xml:space="preserve"> </w:t>
      </w:r>
      <w:r w:rsidR="00A85158" w:rsidRPr="00A97850">
        <w:rPr>
          <w:rFonts w:ascii="Liberation Serif" w:hAnsi="Liberation Serif"/>
          <w:bCs/>
          <w:sz w:val="28"/>
          <w:szCs w:val="28"/>
        </w:rPr>
        <w:t xml:space="preserve">антимонопольного законодательства в проектах нормативных правовых актов </w:t>
      </w:r>
      <w:r w:rsidRPr="004C48B8">
        <w:rPr>
          <w:rFonts w:ascii="Times New Roman" w:hAnsi="Times New Roman" w:cs="Times New Roman"/>
          <w:bCs/>
          <w:sz w:val="28"/>
          <w:szCs w:val="28"/>
        </w:rPr>
        <w:t>Управления</w:t>
      </w:r>
      <w:r w:rsidR="00A85158" w:rsidRPr="00A97850">
        <w:rPr>
          <w:rFonts w:ascii="Liberation Serif" w:hAnsi="Liberation Serif"/>
          <w:bCs/>
          <w:sz w:val="28"/>
          <w:szCs w:val="28"/>
        </w:rPr>
        <w:t>;</w:t>
      </w:r>
    </w:p>
    <w:p w14:paraId="358E5A0F" w14:textId="09704F6C" w:rsidR="00A85158" w:rsidRDefault="00A85158" w:rsidP="00A85158">
      <w:pPr>
        <w:spacing w:after="0"/>
        <w:ind w:firstLine="708"/>
        <w:jc w:val="both"/>
        <w:rPr>
          <w:rFonts w:ascii="Liberation Serif" w:hAnsi="Liberation Serif"/>
          <w:bCs/>
          <w:sz w:val="28"/>
          <w:szCs w:val="28"/>
        </w:rPr>
      </w:pPr>
      <w:r w:rsidRPr="00A97850">
        <w:rPr>
          <w:rFonts w:ascii="Liberation Serif" w:hAnsi="Liberation Serif"/>
          <w:bCs/>
          <w:sz w:val="28"/>
          <w:szCs w:val="28"/>
        </w:rPr>
        <w:t>в)</w:t>
      </w:r>
      <w:r w:rsidRPr="00A97850">
        <w:rPr>
          <w:rFonts w:ascii="Liberation Serif" w:hAnsi="Liberation Serif"/>
          <w:bCs/>
          <w:sz w:val="28"/>
          <w:szCs w:val="28"/>
        </w:rPr>
        <w:tab/>
        <w:t xml:space="preserve">коэффициент эффективности выявления нарушений антимонопольного законодательства в нормативных правовых актах </w:t>
      </w:r>
      <w:r w:rsidR="004C48B8" w:rsidRPr="004C48B8">
        <w:rPr>
          <w:rFonts w:ascii="Times New Roman" w:hAnsi="Times New Roman" w:cs="Times New Roman"/>
          <w:bCs/>
          <w:sz w:val="28"/>
          <w:szCs w:val="28"/>
        </w:rPr>
        <w:t>Управления</w:t>
      </w:r>
      <w:r w:rsidRPr="00A97850">
        <w:rPr>
          <w:rFonts w:ascii="Liberation Serif" w:hAnsi="Liberation Serif"/>
          <w:bCs/>
          <w:sz w:val="28"/>
          <w:szCs w:val="28"/>
        </w:rPr>
        <w:t>.</w:t>
      </w:r>
    </w:p>
    <w:p w14:paraId="3121D2B5" w14:textId="01F2A175" w:rsidR="00A85158" w:rsidRDefault="00A85158" w:rsidP="00A85158">
      <w:pPr>
        <w:spacing w:after="0"/>
        <w:ind w:firstLine="708"/>
        <w:jc w:val="both"/>
        <w:rPr>
          <w:rFonts w:ascii="Liberation Serif" w:hAnsi="Liberation Serif"/>
          <w:bCs/>
          <w:sz w:val="28"/>
          <w:szCs w:val="28"/>
        </w:rPr>
      </w:pPr>
      <w:r w:rsidRPr="00A97850">
        <w:rPr>
          <w:rFonts w:ascii="Liberation Serif" w:hAnsi="Liberation Serif"/>
          <w:bCs/>
          <w:sz w:val="28"/>
          <w:szCs w:val="28"/>
        </w:rPr>
        <w:t>2.2.</w:t>
      </w:r>
      <w:r w:rsidRPr="00A97850">
        <w:rPr>
          <w:rFonts w:ascii="Liberation Serif" w:hAnsi="Liberation Serif"/>
          <w:bCs/>
          <w:sz w:val="28"/>
          <w:szCs w:val="28"/>
        </w:rPr>
        <w:tab/>
        <w:t xml:space="preserve">Коэффициент снижения количества нарушений антимонопольного законодательства со стороны </w:t>
      </w:r>
      <w:r w:rsidR="004C48B8" w:rsidRPr="004C48B8">
        <w:rPr>
          <w:rFonts w:ascii="Times New Roman" w:hAnsi="Times New Roman" w:cs="Times New Roman"/>
          <w:bCs/>
          <w:sz w:val="28"/>
          <w:szCs w:val="28"/>
        </w:rPr>
        <w:t>Управления</w:t>
      </w:r>
      <w:r w:rsidR="004C48B8" w:rsidRPr="00A97850">
        <w:rPr>
          <w:rFonts w:ascii="Liberation Serif" w:hAnsi="Liberation Serif"/>
          <w:bCs/>
          <w:sz w:val="28"/>
          <w:szCs w:val="28"/>
        </w:rPr>
        <w:t xml:space="preserve"> </w:t>
      </w:r>
      <w:r w:rsidRPr="00A97850">
        <w:rPr>
          <w:rFonts w:ascii="Liberation Serif" w:hAnsi="Liberation Serif"/>
          <w:bCs/>
          <w:sz w:val="28"/>
          <w:szCs w:val="28"/>
        </w:rPr>
        <w:t>за последние три года рассчитывается по формуле:</w:t>
      </w:r>
    </w:p>
    <w:p w14:paraId="799D3AC0" w14:textId="31EB5830" w:rsidR="00A85158" w:rsidRDefault="00A85158" w:rsidP="00A85158">
      <w:pPr>
        <w:jc w:val="center"/>
        <w:rPr>
          <w:sz w:val="38"/>
          <w:szCs w:val="38"/>
        </w:rPr>
      </w:pPr>
      <w:r>
        <w:rPr>
          <w:rFonts w:ascii="Liberation Serif" w:hAnsi="Liberation Serif"/>
          <w:bCs/>
          <w:sz w:val="28"/>
          <w:szCs w:val="28"/>
        </w:rPr>
        <w:br w:type="page"/>
      </w:r>
      <w:r>
        <w:rPr>
          <w:rFonts w:ascii="Liberation Serif" w:hAnsi="Liberation Serif"/>
          <w:bCs/>
          <w:noProof/>
          <w:sz w:val="28"/>
          <w:szCs w:val="28"/>
          <w:lang w:eastAsia="ru-RU"/>
        </w:rPr>
        <w:lastRenderedPageBreak/>
        <w:drawing>
          <wp:inline distT="0" distB="0" distL="0" distR="0" wp14:anchorId="61917ECA" wp14:editId="5D80D153">
            <wp:extent cx="2136140" cy="877570"/>
            <wp:effectExtent l="0" t="0" r="0" b="0"/>
            <wp:docPr id="4" name="Рисунок 4" descr="2025-03-26_12-4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25-03-26_12-41-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6140" cy="877570"/>
                    </a:xfrm>
                    <a:prstGeom prst="rect">
                      <a:avLst/>
                    </a:prstGeom>
                    <a:noFill/>
                    <a:ln>
                      <a:noFill/>
                    </a:ln>
                  </pic:spPr>
                </pic:pic>
              </a:graphicData>
            </a:graphic>
          </wp:inline>
        </w:drawing>
      </w:r>
    </w:p>
    <w:p w14:paraId="1FE3BF27" w14:textId="77777777" w:rsidR="00A85158" w:rsidRPr="00A97850" w:rsidRDefault="00A85158" w:rsidP="00A85158">
      <w:pPr>
        <w:rPr>
          <w:rFonts w:ascii="Liberation Serif" w:hAnsi="Liberation Serif"/>
          <w:bCs/>
          <w:sz w:val="28"/>
          <w:szCs w:val="28"/>
        </w:rPr>
      </w:pPr>
      <w:r>
        <w:rPr>
          <w:rFonts w:ascii="Liberation Serif" w:hAnsi="Liberation Serif"/>
          <w:bCs/>
          <w:sz w:val="28"/>
          <w:szCs w:val="28"/>
        </w:rPr>
        <w:t>где</w:t>
      </w:r>
    </w:p>
    <w:p w14:paraId="7F29081E" w14:textId="3A5E5A93" w:rsidR="00A85158" w:rsidRPr="00A97850" w:rsidRDefault="00A85158" w:rsidP="00A85158">
      <w:pPr>
        <w:spacing w:after="0"/>
        <w:ind w:firstLine="708"/>
        <w:jc w:val="both"/>
        <w:rPr>
          <w:rFonts w:ascii="Liberation Serif" w:hAnsi="Liberation Serif"/>
          <w:bCs/>
          <w:sz w:val="28"/>
          <w:szCs w:val="28"/>
        </w:rPr>
      </w:pPr>
      <w:r w:rsidRPr="00A97850">
        <w:rPr>
          <w:rFonts w:ascii="Liberation Serif" w:hAnsi="Liberation Serif"/>
          <w:bCs/>
          <w:sz w:val="28"/>
          <w:szCs w:val="28"/>
        </w:rPr>
        <w:t xml:space="preserve"> КСН </w:t>
      </w:r>
      <w:r>
        <w:rPr>
          <w:rFonts w:ascii="Liberation Serif" w:hAnsi="Liberation Serif"/>
          <w:bCs/>
          <w:sz w:val="28"/>
          <w:szCs w:val="28"/>
        </w:rPr>
        <w:t>–</w:t>
      </w:r>
      <w:r w:rsidRPr="00A97850">
        <w:rPr>
          <w:rFonts w:ascii="Liberation Serif" w:hAnsi="Liberation Serif"/>
          <w:bCs/>
          <w:sz w:val="28"/>
          <w:szCs w:val="28"/>
        </w:rPr>
        <w:t xml:space="preserve"> коэффициент снижения количества нарушений антимонопольного законодательства со стороны </w:t>
      </w:r>
      <w:r w:rsidR="004C48B8" w:rsidRPr="004C48B8">
        <w:rPr>
          <w:rFonts w:ascii="Times New Roman" w:hAnsi="Times New Roman" w:cs="Times New Roman"/>
          <w:bCs/>
          <w:sz w:val="28"/>
          <w:szCs w:val="28"/>
        </w:rPr>
        <w:t>Управления</w:t>
      </w:r>
      <w:r w:rsidRPr="00A97850">
        <w:rPr>
          <w:rFonts w:ascii="Liberation Serif" w:hAnsi="Liberation Serif"/>
          <w:bCs/>
          <w:sz w:val="28"/>
          <w:szCs w:val="28"/>
        </w:rPr>
        <w:t>;</w:t>
      </w:r>
    </w:p>
    <w:p w14:paraId="642955A4" w14:textId="43222C10" w:rsidR="00A85158" w:rsidRPr="00A97850" w:rsidRDefault="00A85158" w:rsidP="00A85158">
      <w:pPr>
        <w:spacing w:after="0"/>
        <w:ind w:firstLine="708"/>
        <w:jc w:val="both"/>
        <w:rPr>
          <w:rFonts w:ascii="Liberation Serif" w:hAnsi="Liberation Serif"/>
          <w:bCs/>
          <w:sz w:val="28"/>
          <w:szCs w:val="28"/>
        </w:rPr>
      </w:pPr>
      <w:r w:rsidRPr="00A97850">
        <w:rPr>
          <w:rFonts w:ascii="Liberation Serif" w:hAnsi="Liberation Serif"/>
          <w:bCs/>
          <w:sz w:val="28"/>
          <w:szCs w:val="28"/>
        </w:rPr>
        <w:t xml:space="preserve">КНП </w:t>
      </w:r>
      <w:r>
        <w:rPr>
          <w:rFonts w:ascii="Liberation Serif" w:hAnsi="Liberation Serif"/>
          <w:bCs/>
          <w:sz w:val="28"/>
          <w:szCs w:val="28"/>
        </w:rPr>
        <w:t xml:space="preserve">– </w:t>
      </w:r>
      <w:r w:rsidRPr="00A97850">
        <w:rPr>
          <w:rFonts w:ascii="Liberation Serif" w:hAnsi="Liberation Serif"/>
          <w:bCs/>
          <w:sz w:val="28"/>
          <w:szCs w:val="28"/>
        </w:rPr>
        <w:t>количество</w:t>
      </w:r>
      <w:r w:rsidRPr="00A97850">
        <w:rPr>
          <w:rFonts w:ascii="Liberation Serif" w:hAnsi="Liberation Serif"/>
          <w:bCs/>
          <w:sz w:val="28"/>
          <w:szCs w:val="28"/>
        </w:rPr>
        <w:tab/>
        <w:t>нарушений</w:t>
      </w:r>
      <w:r w:rsidRPr="00A97850">
        <w:rPr>
          <w:rFonts w:ascii="Liberation Serif" w:hAnsi="Liberation Serif"/>
          <w:bCs/>
          <w:sz w:val="28"/>
          <w:szCs w:val="28"/>
        </w:rPr>
        <w:tab/>
        <w:t>антимонопольного</w:t>
      </w:r>
      <w:r w:rsidRPr="00A97850">
        <w:rPr>
          <w:rFonts w:ascii="Liberation Serif" w:hAnsi="Liberation Serif"/>
          <w:bCs/>
          <w:sz w:val="28"/>
          <w:szCs w:val="28"/>
        </w:rPr>
        <w:tab/>
        <w:t>законодательства</w:t>
      </w:r>
      <w:r>
        <w:rPr>
          <w:rFonts w:ascii="Liberation Serif" w:hAnsi="Liberation Serif"/>
          <w:bCs/>
          <w:sz w:val="28"/>
          <w:szCs w:val="28"/>
        </w:rPr>
        <w:t xml:space="preserve"> </w:t>
      </w:r>
      <w:r w:rsidRPr="00A97850">
        <w:rPr>
          <w:rFonts w:ascii="Liberation Serif" w:hAnsi="Liberation Serif"/>
          <w:bCs/>
          <w:sz w:val="28"/>
          <w:szCs w:val="28"/>
        </w:rPr>
        <w:t xml:space="preserve">со стороны </w:t>
      </w:r>
      <w:r w:rsidR="004C48B8" w:rsidRPr="004C48B8">
        <w:rPr>
          <w:rFonts w:ascii="Times New Roman" w:hAnsi="Times New Roman" w:cs="Times New Roman"/>
          <w:bCs/>
          <w:sz w:val="28"/>
          <w:szCs w:val="28"/>
        </w:rPr>
        <w:t>Управления</w:t>
      </w:r>
      <w:r w:rsidRPr="00A97850">
        <w:rPr>
          <w:rFonts w:ascii="Liberation Serif" w:hAnsi="Liberation Serif"/>
          <w:bCs/>
          <w:sz w:val="28"/>
          <w:szCs w:val="28"/>
        </w:rPr>
        <w:t>, допущенных в отчетном периоде три года ранее;</w:t>
      </w:r>
    </w:p>
    <w:p w14:paraId="1BCA1182" w14:textId="74B4EE18" w:rsidR="00A85158" w:rsidRDefault="00A85158" w:rsidP="00A85158">
      <w:pPr>
        <w:spacing w:after="0"/>
        <w:ind w:firstLine="708"/>
        <w:jc w:val="both"/>
        <w:rPr>
          <w:bCs/>
          <w:sz w:val="28"/>
          <w:szCs w:val="28"/>
        </w:rPr>
      </w:pPr>
      <w:r w:rsidRPr="00A97850">
        <w:rPr>
          <w:rFonts w:ascii="Liberation Serif" w:hAnsi="Liberation Serif"/>
          <w:bCs/>
          <w:sz w:val="28"/>
          <w:szCs w:val="28"/>
        </w:rPr>
        <w:t xml:space="preserve">КНоп </w:t>
      </w:r>
      <w:r>
        <w:rPr>
          <w:rFonts w:ascii="Liberation Serif" w:hAnsi="Liberation Serif"/>
          <w:bCs/>
          <w:sz w:val="28"/>
          <w:szCs w:val="28"/>
        </w:rPr>
        <w:t xml:space="preserve">– </w:t>
      </w:r>
      <w:r w:rsidRPr="00A97850">
        <w:rPr>
          <w:rFonts w:ascii="Liberation Serif" w:hAnsi="Liberation Serif"/>
          <w:bCs/>
          <w:sz w:val="28"/>
          <w:szCs w:val="28"/>
        </w:rPr>
        <w:t>количество</w:t>
      </w:r>
      <w:r>
        <w:rPr>
          <w:rFonts w:ascii="Liberation Serif" w:hAnsi="Liberation Serif"/>
          <w:bCs/>
          <w:sz w:val="28"/>
          <w:szCs w:val="28"/>
        </w:rPr>
        <w:t xml:space="preserve"> </w:t>
      </w:r>
      <w:r w:rsidRPr="00A97850">
        <w:rPr>
          <w:rFonts w:ascii="Liberation Serif" w:hAnsi="Liberation Serif"/>
          <w:bCs/>
          <w:sz w:val="28"/>
          <w:szCs w:val="28"/>
        </w:rPr>
        <w:t>нарушений</w:t>
      </w:r>
      <w:r w:rsidRPr="00A97850">
        <w:rPr>
          <w:rFonts w:ascii="Liberation Serif" w:hAnsi="Liberation Serif"/>
          <w:bCs/>
          <w:sz w:val="28"/>
          <w:szCs w:val="28"/>
        </w:rPr>
        <w:tab/>
        <w:t>антимонопольного</w:t>
      </w:r>
      <w:r>
        <w:rPr>
          <w:rFonts w:ascii="Liberation Serif" w:hAnsi="Liberation Serif"/>
          <w:bCs/>
          <w:sz w:val="28"/>
          <w:szCs w:val="28"/>
        </w:rPr>
        <w:t xml:space="preserve"> законодательства</w:t>
      </w:r>
    </w:p>
    <w:p w14:paraId="320E63A5" w14:textId="3050370B" w:rsidR="00A85158" w:rsidRPr="00A97850" w:rsidRDefault="00A85158" w:rsidP="00A85158">
      <w:pPr>
        <w:spacing w:after="0"/>
        <w:ind w:firstLine="708"/>
        <w:jc w:val="both"/>
        <w:rPr>
          <w:rFonts w:ascii="Liberation Serif" w:hAnsi="Liberation Serif"/>
          <w:bCs/>
          <w:sz w:val="28"/>
          <w:szCs w:val="28"/>
        </w:rPr>
      </w:pPr>
      <w:r w:rsidRPr="00A97850">
        <w:rPr>
          <w:rFonts w:ascii="Liberation Serif" w:hAnsi="Liberation Serif"/>
          <w:bCs/>
          <w:sz w:val="28"/>
          <w:szCs w:val="28"/>
        </w:rPr>
        <w:t xml:space="preserve">со стороны </w:t>
      </w:r>
      <w:r w:rsidR="004C48B8" w:rsidRPr="004C48B8">
        <w:rPr>
          <w:rFonts w:ascii="Times New Roman" w:hAnsi="Times New Roman" w:cs="Times New Roman"/>
          <w:bCs/>
          <w:sz w:val="28"/>
          <w:szCs w:val="28"/>
        </w:rPr>
        <w:t>Управления</w:t>
      </w:r>
      <w:r w:rsidR="004C48B8" w:rsidRPr="00A97850">
        <w:rPr>
          <w:rFonts w:ascii="Liberation Serif" w:hAnsi="Liberation Serif"/>
          <w:bCs/>
          <w:sz w:val="28"/>
          <w:szCs w:val="28"/>
        </w:rPr>
        <w:t xml:space="preserve"> </w:t>
      </w:r>
      <w:r w:rsidRPr="00A97850">
        <w:rPr>
          <w:rFonts w:ascii="Liberation Serif" w:hAnsi="Liberation Serif"/>
          <w:bCs/>
          <w:sz w:val="28"/>
          <w:szCs w:val="28"/>
        </w:rPr>
        <w:t>в отчетном периоде, за который рассчитывается ключевой показатель. Для целей расчета под отчетным периодом понимается календарный год. В случае, если нарушений не допускалось, для целей расчета в соответствующем числителе или знаменателе вместо значения показателя «</w:t>
      </w:r>
      <w:r w:rsidR="004C48B8" w:rsidRPr="004C48B8">
        <w:rPr>
          <w:rFonts w:ascii="Times New Roman" w:hAnsi="Times New Roman" w:cs="Times New Roman"/>
          <w:bCs/>
          <w:sz w:val="28"/>
          <w:szCs w:val="28"/>
        </w:rPr>
        <w:t>0</w:t>
      </w:r>
      <w:r w:rsidRPr="00A97850">
        <w:rPr>
          <w:rFonts w:ascii="Liberation Serif" w:hAnsi="Liberation Serif"/>
          <w:bCs/>
          <w:sz w:val="28"/>
          <w:szCs w:val="28"/>
        </w:rPr>
        <w:t>» следует использовать значение показателя «0,1».</w:t>
      </w:r>
    </w:p>
    <w:p w14:paraId="6D118C5A" w14:textId="6B743535" w:rsidR="00A85158" w:rsidRPr="00A97850" w:rsidRDefault="00A85158" w:rsidP="00A85158">
      <w:pPr>
        <w:spacing w:after="0"/>
        <w:ind w:firstLine="708"/>
        <w:jc w:val="both"/>
        <w:rPr>
          <w:rFonts w:ascii="Liberation Serif" w:hAnsi="Liberation Serif"/>
          <w:bCs/>
          <w:sz w:val="28"/>
          <w:szCs w:val="28"/>
        </w:rPr>
      </w:pPr>
      <w:r w:rsidRPr="00A97850">
        <w:rPr>
          <w:rFonts w:ascii="Liberation Serif" w:hAnsi="Liberation Serif"/>
          <w:bCs/>
          <w:sz w:val="28"/>
          <w:szCs w:val="28"/>
        </w:rPr>
        <w:t xml:space="preserve">При расчете показателя снижения количества нарушений антимонопольного законодательства со стороны </w:t>
      </w:r>
      <w:r w:rsidR="004C48B8" w:rsidRPr="004C48B8">
        <w:rPr>
          <w:rFonts w:ascii="Times New Roman" w:hAnsi="Times New Roman" w:cs="Times New Roman"/>
          <w:bCs/>
          <w:sz w:val="28"/>
          <w:szCs w:val="28"/>
        </w:rPr>
        <w:t>Управления</w:t>
      </w:r>
      <w:r w:rsidR="004C48B8" w:rsidRPr="00A97850">
        <w:rPr>
          <w:rFonts w:ascii="Liberation Serif" w:hAnsi="Liberation Serif"/>
          <w:bCs/>
          <w:sz w:val="28"/>
          <w:szCs w:val="28"/>
        </w:rPr>
        <w:t xml:space="preserve"> </w:t>
      </w:r>
      <w:r w:rsidRPr="00A97850">
        <w:rPr>
          <w:rFonts w:ascii="Liberation Serif" w:hAnsi="Liberation Serif"/>
          <w:bCs/>
          <w:sz w:val="28"/>
          <w:szCs w:val="28"/>
        </w:rPr>
        <w:t xml:space="preserve">под нарушением антимонопольного законодательства со стороны </w:t>
      </w:r>
      <w:r w:rsidR="004C48B8" w:rsidRPr="004C48B8">
        <w:rPr>
          <w:rFonts w:ascii="Times New Roman" w:hAnsi="Times New Roman" w:cs="Times New Roman"/>
          <w:bCs/>
          <w:sz w:val="28"/>
          <w:szCs w:val="28"/>
        </w:rPr>
        <w:t>Управления</w:t>
      </w:r>
      <w:r w:rsidR="004C48B8" w:rsidRPr="00A97850">
        <w:rPr>
          <w:rFonts w:ascii="Liberation Serif" w:hAnsi="Liberation Serif"/>
          <w:bCs/>
          <w:sz w:val="28"/>
          <w:szCs w:val="28"/>
        </w:rPr>
        <w:t xml:space="preserve"> </w:t>
      </w:r>
      <w:r w:rsidRPr="00A97850">
        <w:rPr>
          <w:rFonts w:ascii="Liberation Serif" w:hAnsi="Liberation Serif"/>
          <w:bCs/>
          <w:sz w:val="28"/>
          <w:szCs w:val="28"/>
        </w:rPr>
        <w:t>понимаются:</w:t>
      </w:r>
    </w:p>
    <w:p w14:paraId="5542499C" w14:textId="6CAB0545" w:rsidR="00A85158" w:rsidRPr="004C48B8" w:rsidRDefault="004C48B8" w:rsidP="00A85158">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решения</w:t>
      </w:r>
      <w:r w:rsidRPr="004C48B8">
        <w:rPr>
          <w:rFonts w:ascii="Times New Roman" w:hAnsi="Times New Roman" w:cs="Times New Roman"/>
          <w:bCs/>
          <w:sz w:val="28"/>
          <w:szCs w:val="28"/>
        </w:rPr>
        <w:t xml:space="preserve"> по делу о нарушении </w:t>
      </w:r>
      <w:r w:rsidR="00A85158" w:rsidRPr="004C48B8">
        <w:rPr>
          <w:rFonts w:ascii="Times New Roman" w:hAnsi="Times New Roman" w:cs="Times New Roman"/>
          <w:bCs/>
          <w:sz w:val="28"/>
          <w:szCs w:val="28"/>
        </w:rPr>
        <w:t xml:space="preserve">антимонопольного законодательства, принятые антимонопольным органом в отношении </w:t>
      </w:r>
      <w:r w:rsidRPr="004C48B8">
        <w:rPr>
          <w:rFonts w:ascii="Times New Roman" w:hAnsi="Times New Roman" w:cs="Times New Roman"/>
          <w:bCs/>
          <w:sz w:val="28"/>
          <w:szCs w:val="28"/>
        </w:rPr>
        <w:t>Управления</w:t>
      </w:r>
      <w:r w:rsidR="00A85158" w:rsidRPr="004C48B8">
        <w:rPr>
          <w:rFonts w:ascii="Times New Roman" w:hAnsi="Times New Roman" w:cs="Times New Roman"/>
          <w:bCs/>
          <w:sz w:val="28"/>
          <w:szCs w:val="28"/>
        </w:rPr>
        <w:t>;</w:t>
      </w:r>
    </w:p>
    <w:p w14:paraId="6B0EDBAE" w14:textId="18FE4625" w:rsidR="00A85158" w:rsidRDefault="00A85158" w:rsidP="00A85158">
      <w:pPr>
        <w:spacing w:after="0"/>
        <w:ind w:firstLine="708"/>
        <w:jc w:val="both"/>
        <w:rPr>
          <w:rFonts w:ascii="Liberation Serif" w:hAnsi="Liberation Serif"/>
          <w:bCs/>
          <w:sz w:val="28"/>
          <w:szCs w:val="28"/>
        </w:rPr>
      </w:pPr>
      <w:r w:rsidRPr="00A97850">
        <w:rPr>
          <w:rFonts w:ascii="Liberation Serif" w:hAnsi="Liberation Serif"/>
          <w:bCs/>
          <w:sz w:val="28"/>
          <w:szCs w:val="28"/>
        </w:rPr>
        <w:t xml:space="preserve">выданные антимонопольным органом </w:t>
      </w:r>
      <w:r w:rsidR="004C48B8" w:rsidRPr="004C48B8">
        <w:rPr>
          <w:rFonts w:ascii="Times New Roman" w:hAnsi="Times New Roman" w:cs="Times New Roman"/>
          <w:bCs/>
          <w:sz w:val="28"/>
          <w:szCs w:val="28"/>
        </w:rPr>
        <w:t>Управлени</w:t>
      </w:r>
      <w:r w:rsidR="004C48B8">
        <w:rPr>
          <w:rFonts w:ascii="Times New Roman" w:hAnsi="Times New Roman" w:cs="Times New Roman"/>
          <w:bCs/>
          <w:sz w:val="28"/>
          <w:szCs w:val="28"/>
        </w:rPr>
        <w:t>ю</w:t>
      </w:r>
      <w:r w:rsidR="004C48B8" w:rsidRPr="00A97850">
        <w:rPr>
          <w:rFonts w:ascii="Liberation Serif" w:hAnsi="Liberation Serif"/>
          <w:bCs/>
          <w:sz w:val="28"/>
          <w:szCs w:val="28"/>
        </w:rPr>
        <w:t xml:space="preserve"> </w:t>
      </w:r>
      <w:r w:rsidRPr="00A97850">
        <w:rPr>
          <w:rFonts w:ascii="Liberation Serif" w:hAnsi="Liberation Serif"/>
          <w:bCs/>
          <w:sz w:val="28"/>
          <w:szCs w:val="28"/>
        </w:rPr>
        <w:t>предупреждения о прекращении действий (бездействия), об отмене или изменении актов, которые содержат признаки нарушения антимонопольного законодательства, либо об устранении причин и условий, способствовавших возникновению такого нарушения, и о принятии мер по устранению последствий такого нарушения;</w:t>
      </w:r>
    </w:p>
    <w:p w14:paraId="340EA5A3" w14:textId="4704433C" w:rsidR="00A85158" w:rsidRPr="00A97850" w:rsidRDefault="00A85158" w:rsidP="00A85158">
      <w:pPr>
        <w:spacing w:after="0"/>
        <w:ind w:firstLine="708"/>
        <w:jc w:val="both"/>
        <w:rPr>
          <w:rFonts w:ascii="Liberation Serif" w:hAnsi="Liberation Serif"/>
          <w:bCs/>
          <w:sz w:val="28"/>
          <w:szCs w:val="28"/>
        </w:rPr>
      </w:pPr>
      <w:r w:rsidRPr="00A97850">
        <w:rPr>
          <w:rFonts w:ascii="Liberation Serif" w:hAnsi="Liberation Serif"/>
          <w:bCs/>
          <w:sz w:val="28"/>
          <w:szCs w:val="28"/>
        </w:rPr>
        <w:t xml:space="preserve">направленные антимонопольным органом в </w:t>
      </w:r>
      <w:r w:rsidR="004C48B8">
        <w:rPr>
          <w:rFonts w:ascii="Times New Roman" w:hAnsi="Times New Roman" w:cs="Times New Roman"/>
          <w:bCs/>
          <w:sz w:val="28"/>
          <w:szCs w:val="28"/>
        </w:rPr>
        <w:t xml:space="preserve">Управление </w:t>
      </w:r>
      <w:r w:rsidRPr="00A97850">
        <w:rPr>
          <w:rFonts w:ascii="Liberation Serif" w:hAnsi="Liberation Serif"/>
          <w:bCs/>
          <w:sz w:val="28"/>
          <w:szCs w:val="28"/>
        </w:rPr>
        <w:t>предостережения о недопустимости совершения действий, которые могут привести к нарушению антимонопольного законодательства.</w:t>
      </w:r>
    </w:p>
    <w:p w14:paraId="30F528C5" w14:textId="15802CDF" w:rsidR="00A85158" w:rsidRDefault="00A85158" w:rsidP="00A85158">
      <w:pPr>
        <w:spacing w:after="0"/>
        <w:ind w:firstLine="708"/>
        <w:jc w:val="both"/>
        <w:rPr>
          <w:rFonts w:ascii="Liberation Serif" w:hAnsi="Liberation Serif"/>
          <w:bCs/>
          <w:sz w:val="28"/>
          <w:szCs w:val="28"/>
        </w:rPr>
      </w:pPr>
      <w:r w:rsidRPr="00A97850">
        <w:rPr>
          <w:rFonts w:ascii="Liberation Serif" w:hAnsi="Liberation Serif"/>
          <w:bCs/>
          <w:sz w:val="28"/>
          <w:szCs w:val="28"/>
        </w:rPr>
        <w:t>2.3.</w:t>
      </w:r>
      <w:r w:rsidRPr="00A97850">
        <w:rPr>
          <w:rFonts w:ascii="Liberation Serif" w:hAnsi="Liberation Serif"/>
          <w:bCs/>
          <w:sz w:val="28"/>
          <w:szCs w:val="28"/>
        </w:rPr>
        <w:tab/>
        <w:t xml:space="preserve">Коэффициент эффективности выявления рисков нарушения антимонопольного законодательства в проектах нормативных правовых актов </w:t>
      </w:r>
      <w:r w:rsidR="004C48B8" w:rsidRPr="004C48B8">
        <w:rPr>
          <w:rFonts w:ascii="Times New Roman" w:hAnsi="Times New Roman" w:cs="Times New Roman"/>
          <w:bCs/>
          <w:sz w:val="28"/>
          <w:szCs w:val="28"/>
        </w:rPr>
        <w:t>Управления</w:t>
      </w:r>
      <w:r w:rsidR="004C48B8" w:rsidRPr="00A97850">
        <w:rPr>
          <w:rFonts w:ascii="Liberation Serif" w:hAnsi="Liberation Serif"/>
          <w:bCs/>
          <w:sz w:val="28"/>
          <w:szCs w:val="28"/>
        </w:rPr>
        <w:t xml:space="preserve"> </w:t>
      </w:r>
      <w:r w:rsidRPr="00A97850">
        <w:rPr>
          <w:rFonts w:ascii="Liberation Serif" w:hAnsi="Liberation Serif"/>
          <w:bCs/>
          <w:sz w:val="28"/>
          <w:szCs w:val="28"/>
        </w:rPr>
        <w:t>рассчитывается по формуле:</w:t>
      </w:r>
    </w:p>
    <w:p w14:paraId="4829DD24" w14:textId="196642B6" w:rsidR="00A85158" w:rsidRDefault="00A85158" w:rsidP="00A85158">
      <w:pPr>
        <w:spacing w:after="0"/>
        <w:ind w:firstLine="708"/>
        <w:jc w:val="center"/>
        <w:rPr>
          <w:rFonts w:ascii="Liberation Serif" w:hAnsi="Liberation Serif"/>
          <w:bCs/>
          <w:sz w:val="28"/>
          <w:szCs w:val="28"/>
        </w:rPr>
      </w:pPr>
      <w:r>
        <w:rPr>
          <w:rFonts w:ascii="Liberation Serif" w:hAnsi="Liberation Serif"/>
          <w:bCs/>
          <w:noProof/>
          <w:sz w:val="28"/>
          <w:szCs w:val="28"/>
          <w:lang w:eastAsia="ru-RU"/>
        </w:rPr>
        <w:drawing>
          <wp:inline distT="0" distB="0" distL="0" distR="0" wp14:anchorId="25B9F542" wp14:editId="06738948">
            <wp:extent cx="2245995" cy="972820"/>
            <wp:effectExtent l="0" t="0" r="1905" b="0"/>
            <wp:docPr id="3" name="Рисунок 3" descr="2025-03-26_12-4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25-03-26_12-45-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5995" cy="972820"/>
                    </a:xfrm>
                    <a:prstGeom prst="rect">
                      <a:avLst/>
                    </a:prstGeom>
                    <a:noFill/>
                    <a:ln>
                      <a:noFill/>
                    </a:ln>
                  </pic:spPr>
                </pic:pic>
              </a:graphicData>
            </a:graphic>
          </wp:inline>
        </w:drawing>
      </w:r>
    </w:p>
    <w:p w14:paraId="0915842D" w14:textId="77777777" w:rsidR="00A85158" w:rsidRPr="00A97850" w:rsidRDefault="00A85158" w:rsidP="00A85158">
      <w:pPr>
        <w:spacing w:after="0"/>
        <w:rPr>
          <w:rFonts w:ascii="Liberation Serif" w:hAnsi="Liberation Serif"/>
          <w:bCs/>
          <w:sz w:val="28"/>
          <w:szCs w:val="28"/>
        </w:rPr>
      </w:pPr>
      <w:r w:rsidRPr="00A97850">
        <w:rPr>
          <w:rFonts w:ascii="Liberation Serif" w:hAnsi="Liberation Serif"/>
          <w:bCs/>
          <w:sz w:val="28"/>
          <w:szCs w:val="28"/>
        </w:rPr>
        <w:t>где</w:t>
      </w:r>
    </w:p>
    <w:p w14:paraId="197C5A83" w14:textId="2B55E95B" w:rsidR="00A85158" w:rsidRDefault="00A85158" w:rsidP="00A85158">
      <w:pPr>
        <w:spacing w:after="0"/>
        <w:ind w:firstLine="708"/>
        <w:jc w:val="both"/>
        <w:rPr>
          <w:rFonts w:ascii="Liberation Serif" w:hAnsi="Liberation Serif"/>
          <w:bCs/>
          <w:sz w:val="28"/>
          <w:szCs w:val="28"/>
        </w:rPr>
      </w:pPr>
      <w:r w:rsidRPr="00A97850">
        <w:rPr>
          <w:rFonts w:ascii="Liberation Serif" w:hAnsi="Liberation Serif"/>
          <w:bCs/>
          <w:sz w:val="28"/>
          <w:szCs w:val="28"/>
        </w:rPr>
        <w:t xml:space="preserve">Кэпнпа - коэффициент эффективности выявления рисков нарушения антимонопольного законодательства в проектах нормативных правовых актов </w:t>
      </w:r>
      <w:r w:rsidR="004C48B8" w:rsidRPr="004C48B8">
        <w:rPr>
          <w:rFonts w:ascii="Times New Roman" w:hAnsi="Times New Roman" w:cs="Times New Roman"/>
          <w:bCs/>
          <w:sz w:val="28"/>
          <w:szCs w:val="28"/>
        </w:rPr>
        <w:t>Управления</w:t>
      </w:r>
      <w:r w:rsidRPr="00A97850">
        <w:rPr>
          <w:rFonts w:ascii="Liberation Serif" w:hAnsi="Liberation Serif"/>
          <w:bCs/>
          <w:sz w:val="28"/>
          <w:szCs w:val="28"/>
        </w:rPr>
        <w:t>;</w:t>
      </w:r>
      <w:r>
        <w:rPr>
          <w:rFonts w:ascii="Liberation Serif" w:hAnsi="Liberation Serif"/>
          <w:bCs/>
          <w:sz w:val="28"/>
          <w:szCs w:val="28"/>
        </w:rPr>
        <w:t xml:space="preserve"> </w:t>
      </w:r>
    </w:p>
    <w:p w14:paraId="52A914DA" w14:textId="2C5EC9D9" w:rsidR="00A85158" w:rsidRPr="00890B12" w:rsidRDefault="00A85158" w:rsidP="00A85158">
      <w:pPr>
        <w:spacing w:after="0"/>
        <w:ind w:firstLine="708"/>
        <w:jc w:val="both"/>
        <w:rPr>
          <w:rFonts w:ascii="Liberation Serif" w:hAnsi="Liberation Serif"/>
          <w:bCs/>
          <w:sz w:val="28"/>
          <w:szCs w:val="28"/>
        </w:rPr>
      </w:pPr>
      <w:r>
        <w:rPr>
          <w:rFonts w:ascii="Liberation Serif" w:hAnsi="Liberation Serif"/>
          <w:bCs/>
          <w:sz w:val="28"/>
          <w:szCs w:val="28"/>
        </w:rPr>
        <w:br w:type="page"/>
      </w:r>
      <w:r w:rsidRPr="00890B12">
        <w:rPr>
          <w:rFonts w:ascii="Liberation Serif" w:hAnsi="Liberation Serif"/>
          <w:bCs/>
          <w:sz w:val="28"/>
          <w:szCs w:val="28"/>
        </w:rPr>
        <w:lastRenderedPageBreak/>
        <w:t xml:space="preserve">Кпнпа - количество проектов нормативных правовых актов </w:t>
      </w:r>
      <w:r w:rsidR="004C48B8" w:rsidRPr="004C48B8">
        <w:rPr>
          <w:rFonts w:ascii="Times New Roman" w:hAnsi="Times New Roman" w:cs="Times New Roman"/>
          <w:bCs/>
          <w:sz w:val="28"/>
          <w:szCs w:val="28"/>
        </w:rPr>
        <w:t>Управления</w:t>
      </w:r>
      <w:r w:rsidRPr="00890B12">
        <w:rPr>
          <w:rFonts w:ascii="Liberation Serif" w:hAnsi="Liberation Serif"/>
          <w:bCs/>
          <w:sz w:val="28"/>
          <w:szCs w:val="28"/>
        </w:rPr>
        <w:t>, в которых данным органом выявлены риски нарушения антимонопольного законодательства (в отчетном периоде);</w:t>
      </w:r>
    </w:p>
    <w:p w14:paraId="640DC21A" w14:textId="7E60CF69" w:rsidR="00A85158" w:rsidRPr="00A85158" w:rsidRDefault="00A85158" w:rsidP="00A85158">
      <w:pPr>
        <w:spacing w:after="0"/>
        <w:ind w:firstLine="708"/>
        <w:jc w:val="both"/>
        <w:rPr>
          <w:bCs/>
          <w:sz w:val="28"/>
          <w:szCs w:val="28"/>
        </w:rPr>
      </w:pPr>
      <w:r w:rsidRPr="00890B12">
        <w:rPr>
          <w:rFonts w:ascii="Liberation Serif" w:hAnsi="Liberation Serif"/>
          <w:bCs/>
          <w:sz w:val="28"/>
          <w:szCs w:val="28"/>
        </w:rPr>
        <w:t xml:space="preserve">КНоп - количество проектов нормативных правовых актов </w:t>
      </w:r>
      <w:r w:rsidR="004C48B8" w:rsidRPr="004C48B8">
        <w:rPr>
          <w:rFonts w:ascii="Times New Roman" w:hAnsi="Times New Roman" w:cs="Times New Roman"/>
          <w:bCs/>
          <w:sz w:val="28"/>
          <w:szCs w:val="28"/>
        </w:rPr>
        <w:t>Управления</w:t>
      </w:r>
      <w:r w:rsidRPr="00890B12">
        <w:rPr>
          <w:rFonts w:ascii="Liberation Serif" w:hAnsi="Liberation Serif"/>
          <w:bCs/>
          <w:sz w:val="28"/>
          <w:szCs w:val="28"/>
        </w:rPr>
        <w:t>, в отношении которых антимонопольным органом</w:t>
      </w:r>
      <w:r>
        <w:rPr>
          <w:rFonts w:ascii="Liberation Serif" w:hAnsi="Liberation Serif"/>
          <w:bCs/>
          <w:sz w:val="28"/>
          <w:szCs w:val="28"/>
        </w:rPr>
        <w:t xml:space="preserve"> </w:t>
      </w:r>
      <w:r w:rsidRPr="00890B12">
        <w:rPr>
          <w:rFonts w:ascii="Liberation Serif" w:hAnsi="Liberation Serif"/>
          <w:bCs/>
          <w:sz w:val="28"/>
          <w:szCs w:val="28"/>
        </w:rPr>
        <w:t>выданы</w:t>
      </w:r>
      <w:r>
        <w:rPr>
          <w:rFonts w:ascii="Liberation Serif" w:hAnsi="Liberation Serif"/>
          <w:bCs/>
          <w:sz w:val="28"/>
          <w:szCs w:val="28"/>
        </w:rPr>
        <w:t xml:space="preserve"> </w:t>
      </w:r>
      <w:r w:rsidRPr="00890B12">
        <w:rPr>
          <w:rFonts w:ascii="Liberation Serif" w:hAnsi="Liberation Serif"/>
          <w:bCs/>
          <w:sz w:val="28"/>
          <w:szCs w:val="28"/>
        </w:rPr>
        <w:t>предостережения о наличии признаков нарушения антимонопольного законод</w:t>
      </w:r>
      <w:r>
        <w:rPr>
          <w:rFonts w:ascii="Liberation Serif" w:hAnsi="Liberation Serif"/>
          <w:bCs/>
          <w:sz w:val="28"/>
          <w:szCs w:val="28"/>
        </w:rPr>
        <w:t>ательства (в отчетном периоде).</w:t>
      </w:r>
    </w:p>
    <w:p w14:paraId="7EDC4C3D" w14:textId="09793039" w:rsidR="00A85158" w:rsidRDefault="00A85158" w:rsidP="00A85158">
      <w:pPr>
        <w:spacing w:after="0"/>
        <w:ind w:firstLine="708"/>
        <w:jc w:val="both"/>
        <w:rPr>
          <w:rFonts w:ascii="Liberation Serif" w:hAnsi="Liberation Serif"/>
          <w:bCs/>
          <w:sz w:val="28"/>
          <w:szCs w:val="28"/>
        </w:rPr>
      </w:pPr>
      <w:r w:rsidRPr="00890B12">
        <w:rPr>
          <w:rFonts w:ascii="Liberation Serif" w:hAnsi="Liberation Serif"/>
          <w:bCs/>
          <w:sz w:val="28"/>
          <w:szCs w:val="28"/>
        </w:rPr>
        <w:t xml:space="preserve">В случае, если за отчетный период в проектах актов антимонопольным органом или </w:t>
      </w:r>
      <w:r w:rsidR="004C48B8">
        <w:rPr>
          <w:rFonts w:ascii="Times New Roman" w:hAnsi="Times New Roman" w:cs="Times New Roman"/>
          <w:bCs/>
          <w:sz w:val="28"/>
          <w:szCs w:val="28"/>
        </w:rPr>
        <w:t xml:space="preserve">Управлением </w:t>
      </w:r>
      <w:r w:rsidRPr="00890B12">
        <w:rPr>
          <w:rFonts w:ascii="Liberation Serif" w:hAnsi="Liberation Serif"/>
          <w:bCs/>
          <w:sz w:val="28"/>
          <w:szCs w:val="28"/>
        </w:rPr>
        <w:t>риски нарушения антимонопольного законодательства не выявлялись, для целей расчета применительно к данному периоду в соответствующем числителе или знаменателе вместо значения показателя «О» следует использовать значение показателя «0,1».</w:t>
      </w:r>
    </w:p>
    <w:p w14:paraId="6465B678" w14:textId="50DE1B06" w:rsidR="00A85158" w:rsidRPr="00890B12" w:rsidRDefault="00A85158" w:rsidP="00A85158">
      <w:pPr>
        <w:spacing w:after="0"/>
        <w:ind w:firstLine="708"/>
        <w:jc w:val="both"/>
        <w:rPr>
          <w:rFonts w:ascii="Liberation Serif" w:hAnsi="Liberation Serif"/>
          <w:bCs/>
          <w:sz w:val="28"/>
          <w:szCs w:val="28"/>
        </w:rPr>
      </w:pPr>
      <w:r w:rsidRPr="00890B12">
        <w:rPr>
          <w:rFonts w:ascii="Liberation Serif" w:hAnsi="Liberation Serif"/>
          <w:bCs/>
          <w:sz w:val="28"/>
          <w:szCs w:val="28"/>
        </w:rPr>
        <w:t>2.4.</w:t>
      </w:r>
      <w:r w:rsidRPr="00890B12">
        <w:rPr>
          <w:rFonts w:ascii="Liberation Serif" w:hAnsi="Liberation Serif"/>
          <w:bCs/>
          <w:sz w:val="28"/>
          <w:szCs w:val="28"/>
        </w:rPr>
        <w:tab/>
        <w:t xml:space="preserve">Коэффициент эффективности выявления нарушений антимонопольного законодательства в нормативных правовых актах </w:t>
      </w:r>
      <w:r w:rsidR="004C48B8" w:rsidRPr="004C48B8">
        <w:rPr>
          <w:rFonts w:ascii="Times New Roman" w:hAnsi="Times New Roman" w:cs="Times New Roman"/>
          <w:bCs/>
          <w:sz w:val="28"/>
          <w:szCs w:val="28"/>
        </w:rPr>
        <w:t>Управления</w:t>
      </w:r>
      <w:r w:rsidR="004C48B8" w:rsidRPr="00A97850">
        <w:rPr>
          <w:rFonts w:ascii="Liberation Serif" w:hAnsi="Liberation Serif"/>
          <w:bCs/>
          <w:sz w:val="28"/>
          <w:szCs w:val="28"/>
        </w:rPr>
        <w:t xml:space="preserve"> </w:t>
      </w:r>
      <w:r w:rsidRPr="00890B12">
        <w:rPr>
          <w:rFonts w:ascii="Liberation Serif" w:hAnsi="Liberation Serif"/>
          <w:bCs/>
          <w:sz w:val="28"/>
          <w:szCs w:val="28"/>
        </w:rPr>
        <w:t>рассчитывается по формуле:</w:t>
      </w:r>
    </w:p>
    <w:p w14:paraId="2D16129B" w14:textId="77777777" w:rsidR="00A85158" w:rsidRPr="00890B12" w:rsidRDefault="00A85158" w:rsidP="00A85158">
      <w:pPr>
        <w:spacing w:after="0"/>
        <w:ind w:firstLine="708"/>
        <w:jc w:val="both"/>
        <w:rPr>
          <w:rFonts w:ascii="Liberation Serif" w:hAnsi="Liberation Serif"/>
          <w:bCs/>
          <w:sz w:val="28"/>
          <w:szCs w:val="28"/>
        </w:rPr>
      </w:pPr>
    </w:p>
    <w:p w14:paraId="42D48532" w14:textId="069D3ED4" w:rsidR="00A85158" w:rsidRPr="00890B12" w:rsidRDefault="00A85158" w:rsidP="00A85158">
      <w:pPr>
        <w:spacing w:after="0"/>
        <w:ind w:firstLine="708"/>
        <w:jc w:val="center"/>
        <w:rPr>
          <w:rFonts w:ascii="Liberation Serif" w:hAnsi="Liberation Serif"/>
          <w:bCs/>
          <w:sz w:val="28"/>
          <w:szCs w:val="28"/>
        </w:rPr>
      </w:pPr>
      <w:r>
        <w:rPr>
          <w:rFonts w:ascii="Liberation Serif" w:hAnsi="Liberation Serif"/>
          <w:bCs/>
          <w:noProof/>
          <w:sz w:val="28"/>
          <w:szCs w:val="28"/>
          <w:lang w:eastAsia="ru-RU"/>
        </w:rPr>
        <w:drawing>
          <wp:inline distT="0" distB="0" distL="0" distR="0" wp14:anchorId="6A02B1B3" wp14:editId="0B2431F5">
            <wp:extent cx="2019300" cy="760730"/>
            <wp:effectExtent l="0" t="0" r="0" b="1270"/>
            <wp:docPr id="2" name="Рисунок 2" descr="2025-03-26_12-5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25-03-26_12-50-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760730"/>
                    </a:xfrm>
                    <a:prstGeom prst="rect">
                      <a:avLst/>
                    </a:prstGeom>
                    <a:noFill/>
                    <a:ln>
                      <a:noFill/>
                    </a:ln>
                  </pic:spPr>
                </pic:pic>
              </a:graphicData>
            </a:graphic>
          </wp:inline>
        </w:drawing>
      </w:r>
    </w:p>
    <w:p w14:paraId="6E06B48A" w14:textId="77777777" w:rsidR="00A85158" w:rsidRPr="00890B12" w:rsidRDefault="00A85158" w:rsidP="00A85158">
      <w:pPr>
        <w:spacing w:after="0"/>
        <w:jc w:val="both"/>
        <w:rPr>
          <w:rFonts w:ascii="Liberation Serif" w:hAnsi="Liberation Serif"/>
          <w:bCs/>
          <w:sz w:val="28"/>
          <w:szCs w:val="28"/>
        </w:rPr>
      </w:pPr>
      <w:r w:rsidRPr="00890B12">
        <w:rPr>
          <w:rFonts w:ascii="Liberation Serif" w:hAnsi="Liberation Serif"/>
          <w:bCs/>
          <w:sz w:val="28"/>
          <w:szCs w:val="28"/>
        </w:rPr>
        <w:t>где</w:t>
      </w:r>
    </w:p>
    <w:p w14:paraId="1249091F" w14:textId="16154D8B" w:rsidR="00A85158" w:rsidRPr="00890B12" w:rsidRDefault="00A85158" w:rsidP="00A85158">
      <w:pPr>
        <w:spacing w:after="0"/>
        <w:ind w:firstLine="708"/>
        <w:jc w:val="both"/>
        <w:rPr>
          <w:rFonts w:ascii="Liberation Serif" w:hAnsi="Liberation Serif"/>
          <w:bCs/>
          <w:sz w:val="28"/>
          <w:szCs w:val="28"/>
        </w:rPr>
      </w:pPr>
      <w:r w:rsidRPr="00890B12">
        <w:rPr>
          <w:rFonts w:ascii="Liberation Serif" w:hAnsi="Liberation Serif"/>
          <w:bCs/>
          <w:sz w:val="28"/>
          <w:szCs w:val="28"/>
        </w:rPr>
        <w:t xml:space="preserve">Кэнпа - коэффициент эффективности выявления нарушений антимонопольного законодательства в нормативных правовых актах </w:t>
      </w:r>
      <w:r w:rsidR="004C48B8" w:rsidRPr="004C48B8">
        <w:rPr>
          <w:rFonts w:ascii="Times New Roman" w:hAnsi="Times New Roman" w:cs="Times New Roman"/>
          <w:bCs/>
          <w:sz w:val="28"/>
          <w:szCs w:val="28"/>
        </w:rPr>
        <w:t>Управления</w:t>
      </w:r>
      <w:r w:rsidRPr="00890B12">
        <w:rPr>
          <w:rFonts w:ascii="Liberation Serif" w:hAnsi="Liberation Serif"/>
          <w:bCs/>
          <w:sz w:val="28"/>
          <w:szCs w:val="28"/>
        </w:rPr>
        <w:t>;</w:t>
      </w:r>
    </w:p>
    <w:p w14:paraId="16EFAED3" w14:textId="76E80080" w:rsidR="00A85158" w:rsidRPr="00890B12" w:rsidRDefault="00A85158" w:rsidP="00A85158">
      <w:pPr>
        <w:spacing w:after="0"/>
        <w:ind w:firstLine="708"/>
        <w:jc w:val="both"/>
        <w:rPr>
          <w:rFonts w:ascii="Liberation Serif" w:hAnsi="Liberation Serif"/>
          <w:bCs/>
          <w:sz w:val="28"/>
          <w:szCs w:val="28"/>
        </w:rPr>
      </w:pPr>
      <w:r w:rsidRPr="00890B12">
        <w:rPr>
          <w:rFonts w:ascii="Liberation Serif" w:hAnsi="Liberation Serif"/>
          <w:bCs/>
          <w:sz w:val="28"/>
          <w:szCs w:val="28"/>
        </w:rPr>
        <w:t xml:space="preserve">Кипа - количество нормативных правовых актов </w:t>
      </w:r>
      <w:r w:rsidR="004C48B8" w:rsidRPr="004C48B8">
        <w:rPr>
          <w:rFonts w:ascii="Times New Roman" w:hAnsi="Times New Roman" w:cs="Times New Roman"/>
          <w:bCs/>
          <w:sz w:val="28"/>
          <w:szCs w:val="28"/>
        </w:rPr>
        <w:t>Управления</w:t>
      </w:r>
      <w:r w:rsidRPr="00890B12">
        <w:rPr>
          <w:rFonts w:ascii="Liberation Serif" w:hAnsi="Liberation Serif"/>
          <w:bCs/>
          <w:sz w:val="28"/>
          <w:szCs w:val="28"/>
        </w:rPr>
        <w:t>, в которых данным органом выявлены риски нарушения антимонопольного законодательства (в отчетном периоде);</w:t>
      </w:r>
    </w:p>
    <w:p w14:paraId="57253E57" w14:textId="612ABD42" w:rsidR="00A85158" w:rsidRPr="00A85158" w:rsidRDefault="00A85158" w:rsidP="00A85158">
      <w:pPr>
        <w:spacing w:after="0"/>
        <w:ind w:firstLine="708"/>
        <w:jc w:val="both"/>
        <w:rPr>
          <w:bCs/>
          <w:sz w:val="28"/>
          <w:szCs w:val="28"/>
        </w:rPr>
      </w:pPr>
      <w:r w:rsidRPr="00890B12">
        <w:rPr>
          <w:rFonts w:ascii="Liberation Serif" w:hAnsi="Liberation Serif"/>
          <w:bCs/>
          <w:sz w:val="28"/>
          <w:szCs w:val="28"/>
        </w:rPr>
        <w:t xml:space="preserve">КНоп - количество нормативных правовых актов </w:t>
      </w:r>
      <w:r w:rsidR="004C48B8" w:rsidRPr="004C48B8">
        <w:rPr>
          <w:rFonts w:ascii="Times New Roman" w:hAnsi="Times New Roman" w:cs="Times New Roman"/>
          <w:bCs/>
          <w:sz w:val="28"/>
          <w:szCs w:val="28"/>
        </w:rPr>
        <w:t>Управления</w:t>
      </w:r>
      <w:r w:rsidRPr="00890B12">
        <w:rPr>
          <w:rFonts w:ascii="Liberation Serif" w:hAnsi="Liberation Serif"/>
          <w:bCs/>
          <w:sz w:val="28"/>
          <w:szCs w:val="28"/>
        </w:rPr>
        <w:t>, в которых антимонопольным органом выявлены нарушения антимонопольного законод</w:t>
      </w:r>
      <w:r>
        <w:rPr>
          <w:rFonts w:ascii="Liberation Serif" w:hAnsi="Liberation Serif"/>
          <w:bCs/>
          <w:sz w:val="28"/>
          <w:szCs w:val="28"/>
        </w:rPr>
        <w:t>ательства (в отчетном периоде).</w:t>
      </w:r>
    </w:p>
    <w:p w14:paraId="4AD56686" w14:textId="77777777" w:rsidR="00A85158" w:rsidRPr="00890B12" w:rsidRDefault="00A85158" w:rsidP="00A85158">
      <w:pPr>
        <w:spacing w:after="0"/>
        <w:ind w:firstLine="708"/>
        <w:jc w:val="both"/>
        <w:rPr>
          <w:rFonts w:ascii="Liberation Serif" w:hAnsi="Liberation Serif"/>
          <w:bCs/>
          <w:sz w:val="28"/>
          <w:szCs w:val="28"/>
        </w:rPr>
      </w:pPr>
      <w:r w:rsidRPr="00890B12">
        <w:rPr>
          <w:rFonts w:ascii="Liberation Serif" w:hAnsi="Liberation Serif"/>
          <w:bCs/>
          <w:sz w:val="28"/>
          <w:szCs w:val="28"/>
        </w:rPr>
        <w:t>В случае, если за отчетный период нормативные правовые акты, нарушающие антимонопольное законодательство, антимонопольным органом или Агентств</w:t>
      </w:r>
      <w:r>
        <w:rPr>
          <w:rFonts w:ascii="Liberation Serif" w:hAnsi="Liberation Serif"/>
          <w:bCs/>
          <w:sz w:val="28"/>
          <w:szCs w:val="28"/>
        </w:rPr>
        <w:t>ом</w:t>
      </w:r>
      <w:r w:rsidRPr="00890B12">
        <w:rPr>
          <w:rFonts w:ascii="Liberation Serif" w:hAnsi="Liberation Serif"/>
          <w:bCs/>
          <w:sz w:val="28"/>
          <w:szCs w:val="28"/>
        </w:rPr>
        <w:t xml:space="preserve"> не выявлялись, для целей расчета применительно к данному периоду в соответствующем числителе или знаменателе вместо значения показателя «0» следует использовать значение показателя «0,1».</w:t>
      </w:r>
    </w:p>
    <w:p w14:paraId="77CAF120" w14:textId="77777777" w:rsidR="00A85158" w:rsidRPr="00A85158" w:rsidRDefault="00A85158" w:rsidP="00A85158">
      <w:pPr>
        <w:spacing w:after="0"/>
        <w:ind w:firstLine="708"/>
        <w:jc w:val="both"/>
        <w:rPr>
          <w:rFonts w:ascii="Liberation Serif" w:hAnsi="Liberation Serif"/>
          <w:bCs/>
          <w:sz w:val="24"/>
          <w:szCs w:val="28"/>
        </w:rPr>
      </w:pPr>
    </w:p>
    <w:p w14:paraId="3F915FA5" w14:textId="77777777" w:rsidR="00A85158" w:rsidRPr="003B36D8" w:rsidRDefault="00A85158" w:rsidP="00A85158">
      <w:pPr>
        <w:spacing w:after="0"/>
        <w:ind w:firstLine="708"/>
        <w:jc w:val="center"/>
        <w:rPr>
          <w:rFonts w:ascii="Liberation Serif" w:hAnsi="Liberation Serif"/>
          <w:b/>
          <w:bCs/>
          <w:sz w:val="28"/>
          <w:szCs w:val="28"/>
        </w:rPr>
      </w:pPr>
      <w:r w:rsidRPr="003B36D8">
        <w:rPr>
          <w:rFonts w:ascii="Liberation Serif" w:hAnsi="Liberation Serif"/>
          <w:b/>
          <w:bCs/>
          <w:sz w:val="28"/>
          <w:szCs w:val="28"/>
        </w:rPr>
        <w:t>III.</w:t>
      </w:r>
      <w:r w:rsidRPr="003B36D8">
        <w:rPr>
          <w:rFonts w:ascii="Liberation Serif" w:hAnsi="Liberation Serif"/>
          <w:b/>
          <w:bCs/>
          <w:sz w:val="28"/>
          <w:szCs w:val="28"/>
        </w:rPr>
        <w:tab/>
        <w:t>Методика расчета КПЭ</w:t>
      </w:r>
    </w:p>
    <w:p w14:paraId="470F2312" w14:textId="77777777" w:rsidR="00A85158" w:rsidRPr="003B36D8" w:rsidRDefault="00A85158" w:rsidP="00A85158">
      <w:pPr>
        <w:spacing w:after="0"/>
        <w:jc w:val="center"/>
        <w:rPr>
          <w:rFonts w:ascii="Liberation Serif" w:hAnsi="Liberation Serif"/>
          <w:b/>
          <w:bCs/>
          <w:sz w:val="28"/>
          <w:szCs w:val="28"/>
        </w:rPr>
      </w:pPr>
      <w:r w:rsidRPr="003B36D8">
        <w:rPr>
          <w:rFonts w:ascii="Liberation Serif" w:hAnsi="Liberation Serif"/>
          <w:b/>
          <w:bCs/>
          <w:sz w:val="28"/>
          <w:szCs w:val="28"/>
        </w:rPr>
        <w:t>для уполномоченного подразделения (должностного лица)</w:t>
      </w:r>
    </w:p>
    <w:p w14:paraId="2AC1331F" w14:textId="77777777" w:rsidR="00A85158" w:rsidRPr="00A85158" w:rsidRDefault="00A85158" w:rsidP="00A85158">
      <w:pPr>
        <w:spacing w:after="0"/>
        <w:ind w:firstLine="708"/>
        <w:jc w:val="both"/>
        <w:rPr>
          <w:rFonts w:ascii="Liberation Serif" w:hAnsi="Liberation Serif"/>
          <w:bCs/>
          <w:sz w:val="26"/>
          <w:szCs w:val="28"/>
        </w:rPr>
      </w:pPr>
    </w:p>
    <w:p w14:paraId="50D2EDF9" w14:textId="2D469517" w:rsidR="00A85158" w:rsidRDefault="00A85158" w:rsidP="00A85158">
      <w:pPr>
        <w:spacing w:after="0"/>
        <w:ind w:firstLine="708"/>
        <w:jc w:val="both"/>
        <w:rPr>
          <w:rFonts w:ascii="Liberation Serif" w:hAnsi="Liberation Serif"/>
          <w:bCs/>
          <w:sz w:val="28"/>
          <w:szCs w:val="28"/>
        </w:rPr>
      </w:pPr>
      <w:r w:rsidRPr="00890B12">
        <w:rPr>
          <w:rFonts w:ascii="Liberation Serif" w:hAnsi="Liberation Serif"/>
          <w:bCs/>
          <w:sz w:val="28"/>
          <w:szCs w:val="28"/>
        </w:rPr>
        <w:t>3.1.</w:t>
      </w:r>
      <w:r w:rsidRPr="00890B12">
        <w:rPr>
          <w:rFonts w:ascii="Liberation Serif" w:hAnsi="Liberation Serif"/>
          <w:bCs/>
          <w:sz w:val="28"/>
          <w:szCs w:val="28"/>
        </w:rPr>
        <w:tab/>
        <w:t xml:space="preserve">Для уполномоченного подразделения (должностного лица) рассчитывается КПЭ - доля сотрудников </w:t>
      </w:r>
      <w:r w:rsidR="004C48B8" w:rsidRPr="004C48B8">
        <w:rPr>
          <w:rFonts w:ascii="Times New Roman" w:hAnsi="Times New Roman" w:cs="Times New Roman"/>
          <w:bCs/>
          <w:sz w:val="28"/>
          <w:szCs w:val="28"/>
        </w:rPr>
        <w:t>Управления</w:t>
      </w:r>
      <w:r w:rsidRPr="00890B12">
        <w:rPr>
          <w:rFonts w:ascii="Liberation Serif" w:hAnsi="Liberation Serif"/>
          <w:bCs/>
          <w:sz w:val="28"/>
          <w:szCs w:val="28"/>
        </w:rPr>
        <w:t>, в отношении</w:t>
      </w:r>
      <w:r>
        <w:rPr>
          <w:rFonts w:ascii="Liberation Serif" w:hAnsi="Liberation Serif"/>
          <w:bCs/>
          <w:sz w:val="28"/>
          <w:szCs w:val="28"/>
        </w:rPr>
        <w:t xml:space="preserve"> </w:t>
      </w:r>
      <w:r w:rsidRPr="003B36D8">
        <w:rPr>
          <w:rFonts w:ascii="Liberation Serif" w:hAnsi="Liberation Serif"/>
          <w:bCs/>
          <w:sz w:val="28"/>
          <w:szCs w:val="28"/>
        </w:rPr>
        <w:t>которых проведены обучающие мероприятия по антимонопольному законодательству и антимонопольному комплаенсу.</w:t>
      </w:r>
    </w:p>
    <w:p w14:paraId="47004EC3" w14:textId="2E101035" w:rsidR="00A85158" w:rsidRDefault="00A85158" w:rsidP="00A85158">
      <w:pPr>
        <w:spacing w:after="0"/>
        <w:ind w:firstLine="708"/>
        <w:jc w:val="both"/>
        <w:rPr>
          <w:rFonts w:ascii="Liberation Serif" w:hAnsi="Liberation Serif"/>
          <w:bCs/>
          <w:sz w:val="28"/>
          <w:szCs w:val="28"/>
        </w:rPr>
      </w:pPr>
      <w:r>
        <w:rPr>
          <w:rFonts w:ascii="Liberation Serif" w:hAnsi="Liberation Serif"/>
          <w:bCs/>
          <w:sz w:val="28"/>
          <w:szCs w:val="28"/>
        </w:rPr>
        <w:br w:type="page"/>
      </w:r>
      <w:r w:rsidRPr="003B36D8">
        <w:rPr>
          <w:rFonts w:ascii="Liberation Serif" w:hAnsi="Liberation Serif"/>
          <w:bCs/>
          <w:sz w:val="28"/>
          <w:szCs w:val="28"/>
        </w:rPr>
        <w:lastRenderedPageBreak/>
        <w:t>3.2.</w:t>
      </w:r>
      <w:r w:rsidRPr="003B36D8">
        <w:rPr>
          <w:rFonts w:ascii="Liberation Serif" w:hAnsi="Liberation Serif"/>
          <w:bCs/>
          <w:sz w:val="28"/>
          <w:szCs w:val="28"/>
        </w:rPr>
        <w:tab/>
        <w:t xml:space="preserve">Доля сотрудников </w:t>
      </w:r>
      <w:r w:rsidR="004C48B8" w:rsidRPr="004C48B8">
        <w:rPr>
          <w:rFonts w:ascii="Times New Roman" w:hAnsi="Times New Roman" w:cs="Times New Roman"/>
          <w:bCs/>
          <w:sz w:val="28"/>
          <w:szCs w:val="28"/>
        </w:rPr>
        <w:t>Управления</w:t>
      </w:r>
      <w:r w:rsidRPr="003B36D8">
        <w:rPr>
          <w:rFonts w:ascii="Liberation Serif" w:hAnsi="Liberation Serif"/>
          <w:bCs/>
          <w:sz w:val="28"/>
          <w:szCs w:val="28"/>
        </w:rPr>
        <w:t>, с которыми проведены обучающие мероприятия по антимонопольному законодательству и антимонопольному комплаенсу, рассчитывается по формуле:</w:t>
      </w:r>
    </w:p>
    <w:p w14:paraId="71DA587E" w14:textId="7D20D85A" w:rsidR="00A85158" w:rsidRDefault="00A85158" w:rsidP="00A85158">
      <w:pPr>
        <w:spacing w:after="0"/>
        <w:ind w:firstLine="708"/>
        <w:jc w:val="center"/>
        <w:rPr>
          <w:rFonts w:ascii="Liberation Serif" w:hAnsi="Liberation Serif"/>
          <w:bCs/>
          <w:sz w:val="28"/>
          <w:szCs w:val="28"/>
        </w:rPr>
      </w:pPr>
      <w:r>
        <w:rPr>
          <w:rFonts w:ascii="Liberation Serif" w:hAnsi="Liberation Serif"/>
          <w:bCs/>
          <w:noProof/>
          <w:sz w:val="28"/>
          <w:szCs w:val="28"/>
          <w:lang w:eastAsia="ru-RU"/>
        </w:rPr>
        <w:drawing>
          <wp:inline distT="0" distB="0" distL="0" distR="0" wp14:anchorId="0468203C" wp14:editId="11080E7F">
            <wp:extent cx="2092325" cy="819150"/>
            <wp:effectExtent l="0" t="0" r="3175" b="0"/>
            <wp:docPr id="1" name="Рисунок 1" descr="2025-03-26_12-5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25-03-26_12-54-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2325" cy="819150"/>
                    </a:xfrm>
                    <a:prstGeom prst="rect">
                      <a:avLst/>
                    </a:prstGeom>
                    <a:noFill/>
                    <a:ln>
                      <a:noFill/>
                    </a:ln>
                  </pic:spPr>
                </pic:pic>
              </a:graphicData>
            </a:graphic>
          </wp:inline>
        </w:drawing>
      </w:r>
    </w:p>
    <w:p w14:paraId="6081C8D1" w14:textId="77777777" w:rsidR="00A85158" w:rsidRPr="003B36D8" w:rsidRDefault="00A85158" w:rsidP="00A85158">
      <w:pPr>
        <w:spacing w:after="0"/>
        <w:rPr>
          <w:rFonts w:ascii="Liberation Serif" w:hAnsi="Liberation Serif"/>
          <w:bCs/>
          <w:sz w:val="28"/>
          <w:szCs w:val="28"/>
        </w:rPr>
      </w:pPr>
      <w:r w:rsidRPr="003B36D8">
        <w:rPr>
          <w:rFonts w:ascii="Liberation Serif" w:hAnsi="Liberation Serif"/>
          <w:bCs/>
          <w:sz w:val="28"/>
          <w:szCs w:val="28"/>
        </w:rPr>
        <w:t>где</w:t>
      </w:r>
    </w:p>
    <w:p w14:paraId="6E01DB41" w14:textId="7ED09204" w:rsidR="00A85158" w:rsidRPr="003B36D8" w:rsidRDefault="00A85158" w:rsidP="00A85158">
      <w:pPr>
        <w:spacing w:after="0"/>
        <w:ind w:firstLine="708"/>
        <w:jc w:val="both"/>
        <w:rPr>
          <w:rFonts w:ascii="Liberation Serif" w:hAnsi="Liberation Serif"/>
          <w:bCs/>
          <w:sz w:val="28"/>
          <w:szCs w:val="28"/>
        </w:rPr>
      </w:pPr>
      <w:r w:rsidRPr="003B36D8">
        <w:rPr>
          <w:rFonts w:ascii="Liberation Serif" w:hAnsi="Liberation Serif"/>
          <w:bCs/>
          <w:sz w:val="28"/>
          <w:szCs w:val="28"/>
        </w:rPr>
        <w:t xml:space="preserve">ДСо - доля сотрудников </w:t>
      </w:r>
      <w:r w:rsidR="004C48B8" w:rsidRPr="004C48B8">
        <w:rPr>
          <w:rFonts w:ascii="Times New Roman" w:hAnsi="Times New Roman" w:cs="Times New Roman"/>
          <w:bCs/>
          <w:sz w:val="28"/>
          <w:szCs w:val="28"/>
        </w:rPr>
        <w:t>Управления</w:t>
      </w:r>
      <w:r w:rsidRPr="003B36D8">
        <w:rPr>
          <w:rFonts w:ascii="Liberation Serif" w:hAnsi="Liberation Serif"/>
          <w:bCs/>
          <w:sz w:val="28"/>
          <w:szCs w:val="28"/>
        </w:rPr>
        <w:t>, с которыми проведены обучающие мероприятия</w:t>
      </w:r>
      <w:r w:rsidRPr="003B36D8">
        <w:rPr>
          <w:rFonts w:ascii="Liberation Serif" w:hAnsi="Liberation Serif"/>
          <w:bCs/>
          <w:sz w:val="28"/>
          <w:szCs w:val="28"/>
        </w:rPr>
        <w:tab/>
        <w:t>по антимонопольному законодательству и антимонопольному комплаенсу;</w:t>
      </w:r>
    </w:p>
    <w:p w14:paraId="58454AF1" w14:textId="6E92DEC6" w:rsidR="00A85158" w:rsidRPr="003B36D8" w:rsidRDefault="00A85158" w:rsidP="00A85158">
      <w:pPr>
        <w:spacing w:after="0"/>
        <w:ind w:firstLine="708"/>
        <w:jc w:val="both"/>
        <w:rPr>
          <w:rFonts w:ascii="Liberation Serif" w:hAnsi="Liberation Serif"/>
          <w:bCs/>
          <w:sz w:val="28"/>
          <w:szCs w:val="28"/>
        </w:rPr>
      </w:pPr>
      <w:r w:rsidRPr="003B36D8">
        <w:rPr>
          <w:rFonts w:ascii="Liberation Serif" w:hAnsi="Liberation Serif"/>
          <w:bCs/>
          <w:sz w:val="28"/>
          <w:szCs w:val="28"/>
        </w:rPr>
        <w:t xml:space="preserve">Ксо - количество сотрудников </w:t>
      </w:r>
      <w:r w:rsidR="004C48B8" w:rsidRPr="004C48B8">
        <w:rPr>
          <w:rFonts w:ascii="Times New Roman" w:hAnsi="Times New Roman" w:cs="Times New Roman"/>
          <w:bCs/>
          <w:sz w:val="28"/>
          <w:szCs w:val="28"/>
        </w:rPr>
        <w:t>Управления</w:t>
      </w:r>
      <w:r w:rsidRPr="003B36D8">
        <w:rPr>
          <w:rFonts w:ascii="Liberation Serif" w:hAnsi="Liberation Serif"/>
          <w:bCs/>
          <w:sz w:val="28"/>
          <w:szCs w:val="28"/>
        </w:rPr>
        <w:t>, чьи трудовые (должностные) обязанности предусматривают выполнение функций, связанных с рисками нарушения антимонопольного законодательства,</w:t>
      </w:r>
      <w:r>
        <w:rPr>
          <w:rFonts w:ascii="Liberation Serif" w:hAnsi="Liberation Serif"/>
          <w:bCs/>
          <w:sz w:val="28"/>
          <w:szCs w:val="28"/>
        </w:rPr>
        <w:t xml:space="preserve"> с которыми проведены обучающие </w:t>
      </w:r>
      <w:r w:rsidRPr="003B36D8">
        <w:rPr>
          <w:rFonts w:ascii="Liberation Serif" w:hAnsi="Liberation Serif"/>
          <w:bCs/>
          <w:sz w:val="28"/>
          <w:szCs w:val="28"/>
        </w:rPr>
        <w:t>мероприятия</w:t>
      </w:r>
      <w:r>
        <w:rPr>
          <w:rFonts w:ascii="Liberation Serif" w:hAnsi="Liberation Serif"/>
          <w:bCs/>
          <w:sz w:val="28"/>
          <w:szCs w:val="28"/>
        </w:rPr>
        <w:t xml:space="preserve"> </w:t>
      </w:r>
      <w:r w:rsidRPr="003B36D8">
        <w:rPr>
          <w:rFonts w:ascii="Liberation Serif" w:hAnsi="Liberation Serif"/>
          <w:bCs/>
          <w:sz w:val="28"/>
          <w:szCs w:val="28"/>
        </w:rPr>
        <w:t>по</w:t>
      </w:r>
      <w:r>
        <w:rPr>
          <w:rFonts w:ascii="Liberation Serif" w:hAnsi="Liberation Serif"/>
          <w:bCs/>
          <w:sz w:val="28"/>
          <w:szCs w:val="28"/>
        </w:rPr>
        <w:t xml:space="preserve"> </w:t>
      </w:r>
      <w:r w:rsidRPr="003B36D8">
        <w:rPr>
          <w:rFonts w:ascii="Liberation Serif" w:hAnsi="Liberation Serif"/>
          <w:bCs/>
          <w:sz w:val="28"/>
          <w:szCs w:val="28"/>
        </w:rPr>
        <w:t xml:space="preserve">антимонопольному </w:t>
      </w:r>
      <w:r>
        <w:rPr>
          <w:rFonts w:ascii="Liberation Serif" w:hAnsi="Liberation Serif"/>
          <w:bCs/>
          <w:sz w:val="28"/>
          <w:szCs w:val="28"/>
        </w:rPr>
        <w:t xml:space="preserve">законодательству </w:t>
      </w:r>
      <w:r w:rsidRPr="003B36D8">
        <w:rPr>
          <w:rFonts w:ascii="Liberation Serif" w:hAnsi="Liberation Serif"/>
          <w:bCs/>
          <w:sz w:val="28"/>
          <w:szCs w:val="28"/>
        </w:rPr>
        <w:t>и антимонопольному комплаенсу;</w:t>
      </w:r>
    </w:p>
    <w:p w14:paraId="7558E2FA" w14:textId="2EF4E3D3" w:rsidR="00A85158" w:rsidRPr="003B36D8" w:rsidRDefault="00A85158" w:rsidP="00A85158">
      <w:pPr>
        <w:spacing w:after="0"/>
        <w:ind w:firstLine="708"/>
        <w:jc w:val="both"/>
        <w:rPr>
          <w:rFonts w:ascii="Liberation Serif" w:hAnsi="Liberation Serif"/>
          <w:bCs/>
          <w:sz w:val="28"/>
          <w:szCs w:val="28"/>
        </w:rPr>
      </w:pPr>
      <w:r w:rsidRPr="003B36D8">
        <w:rPr>
          <w:rFonts w:ascii="Liberation Serif" w:hAnsi="Liberation Serif"/>
          <w:bCs/>
          <w:sz w:val="28"/>
          <w:szCs w:val="28"/>
        </w:rPr>
        <w:t xml:space="preserve">КСобщ - общее количество сотрудников </w:t>
      </w:r>
      <w:r w:rsidR="004C48B8" w:rsidRPr="004C48B8">
        <w:rPr>
          <w:rFonts w:ascii="Times New Roman" w:hAnsi="Times New Roman" w:cs="Times New Roman"/>
          <w:bCs/>
          <w:sz w:val="28"/>
          <w:szCs w:val="28"/>
        </w:rPr>
        <w:t>Управления</w:t>
      </w:r>
      <w:r w:rsidRPr="003B36D8">
        <w:rPr>
          <w:rFonts w:ascii="Liberation Serif" w:hAnsi="Liberation Serif"/>
          <w:bCs/>
          <w:sz w:val="28"/>
          <w:szCs w:val="28"/>
        </w:rPr>
        <w:t>, чьи трудовые (должностные) обязанности предусматривают выполнение функций, связанных с рисками нарушения антимонопольного законодательства.</w:t>
      </w:r>
    </w:p>
    <w:p w14:paraId="6E089272" w14:textId="77777777" w:rsidR="00A85158" w:rsidRPr="003B36D8" w:rsidRDefault="00A85158" w:rsidP="00A85158">
      <w:pPr>
        <w:spacing w:after="0"/>
        <w:ind w:firstLine="708"/>
        <w:jc w:val="both"/>
        <w:rPr>
          <w:rFonts w:ascii="Liberation Serif" w:hAnsi="Liberation Serif"/>
          <w:bCs/>
          <w:sz w:val="28"/>
          <w:szCs w:val="28"/>
        </w:rPr>
      </w:pPr>
    </w:p>
    <w:p w14:paraId="59E7028B" w14:textId="17375183" w:rsidR="00A85158" w:rsidRPr="003B36D8" w:rsidRDefault="00A85158" w:rsidP="00A85158">
      <w:pPr>
        <w:spacing w:after="0"/>
        <w:ind w:firstLine="708"/>
        <w:jc w:val="center"/>
        <w:rPr>
          <w:rFonts w:ascii="Liberation Serif" w:hAnsi="Liberation Serif"/>
          <w:b/>
          <w:bCs/>
          <w:sz w:val="28"/>
          <w:szCs w:val="28"/>
        </w:rPr>
      </w:pPr>
      <w:r w:rsidRPr="003B36D8">
        <w:rPr>
          <w:rFonts w:ascii="Liberation Serif" w:hAnsi="Liberation Serif"/>
          <w:b/>
          <w:bCs/>
          <w:sz w:val="28"/>
          <w:szCs w:val="28"/>
        </w:rPr>
        <w:t>IV.</w:t>
      </w:r>
      <w:r w:rsidRPr="003B36D8">
        <w:rPr>
          <w:rFonts w:ascii="Liberation Serif" w:hAnsi="Liberation Serif"/>
          <w:b/>
          <w:bCs/>
          <w:sz w:val="28"/>
          <w:szCs w:val="28"/>
        </w:rPr>
        <w:tab/>
        <w:t xml:space="preserve">Оценка значений КПЭ для </w:t>
      </w:r>
      <w:r w:rsidR="004C48B8" w:rsidRPr="004C48B8">
        <w:rPr>
          <w:rFonts w:ascii="Times New Roman" w:hAnsi="Times New Roman" w:cs="Times New Roman"/>
          <w:b/>
          <w:bCs/>
          <w:sz w:val="28"/>
          <w:szCs w:val="28"/>
        </w:rPr>
        <w:t>Управления</w:t>
      </w:r>
      <w:r w:rsidR="004C48B8" w:rsidRPr="00A97850">
        <w:rPr>
          <w:rFonts w:ascii="Liberation Serif" w:hAnsi="Liberation Serif"/>
          <w:bCs/>
          <w:sz w:val="28"/>
          <w:szCs w:val="28"/>
        </w:rPr>
        <w:t xml:space="preserve"> </w:t>
      </w:r>
      <w:r w:rsidRPr="003B36D8">
        <w:rPr>
          <w:rFonts w:ascii="Liberation Serif" w:hAnsi="Liberation Serif"/>
          <w:b/>
          <w:bCs/>
          <w:sz w:val="28"/>
          <w:szCs w:val="28"/>
        </w:rPr>
        <w:t>и КПЭ для уполномоченного подразделения (должностного лица)</w:t>
      </w:r>
    </w:p>
    <w:p w14:paraId="0E597454" w14:textId="77777777" w:rsidR="00A85158" w:rsidRPr="003B36D8" w:rsidRDefault="00A85158" w:rsidP="00A85158">
      <w:pPr>
        <w:spacing w:after="0"/>
        <w:ind w:firstLine="708"/>
        <w:jc w:val="both"/>
        <w:rPr>
          <w:rFonts w:ascii="Liberation Serif" w:hAnsi="Liberation Serif"/>
          <w:bCs/>
          <w:sz w:val="28"/>
          <w:szCs w:val="28"/>
        </w:rPr>
      </w:pPr>
    </w:p>
    <w:p w14:paraId="18D06839" w14:textId="1D91E5CD" w:rsidR="00A85158" w:rsidRPr="003B36D8" w:rsidRDefault="00A85158" w:rsidP="00A85158">
      <w:pPr>
        <w:spacing w:after="0"/>
        <w:ind w:firstLine="708"/>
        <w:jc w:val="both"/>
        <w:rPr>
          <w:rFonts w:ascii="Liberation Serif" w:hAnsi="Liberation Serif"/>
          <w:bCs/>
          <w:sz w:val="28"/>
          <w:szCs w:val="28"/>
        </w:rPr>
      </w:pPr>
      <w:r w:rsidRPr="003B36D8">
        <w:rPr>
          <w:rFonts w:ascii="Liberation Serif" w:hAnsi="Liberation Serif"/>
          <w:bCs/>
          <w:sz w:val="28"/>
          <w:szCs w:val="28"/>
        </w:rPr>
        <w:t>4.1. Оценка значений КПЭ «Коэффициент снижения количества нарушений антим</w:t>
      </w:r>
      <w:r w:rsidR="004C48B8">
        <w:rPr>
          <w:rFonts w:ascii="Liberation Serif" w:hAnsi="Liberation Serif"/>
          <w:bCs/>
          <w:sz w:val="28"/>
          <w:szCs w:val="28"/>
        </w:rPr>
        <w:t xml:space="preserve">онопольного законодательства со </w:t>
      </w:r>
      <w:r w:rsidRPr="003B36D8">
        <w:rPr>
          <w:rFonts w:ascii="Liberation Serif" w:hAnsi="Liberation Serif"/>
          <w:bCs/>
          <w:sz w:val="28"/>
          <w:szCs w:val="28"/>
        </w:rPr>
        <w:t>сторон</w:t>
      </w:r>
      <w:r w:rsidR="004C48B8">
        <w:rPr>
          <w:rFonts w:ascii="Liberation Serif" w:hAnsi="Liberation Serif"/>
          <w:bCs/>
          <w:sz w:val="28"/>
          <w:szCs w:val="28"/>
        </w:rPr>
        <w:t xml:space="preserve">ы </w:t>
      </w:r>
      <w:r w:rsidR="004C48B8" w:rsidRPr="004C48B8">
        <w:rPr>
          <w:rFonts w:ascii="Times New Roman" w:hAnsi="Times New Roman" w:cs="Times New Roman"/>
          <w:bCs/>
          <w:sz w:val="28"/>
          <w:szCs w:val="28"/>
        </w:rPr>
        <w:t>Управления</w:t>
      </w:r>
      <w:r w:rsidR="004C48B8" w:rsidRPr="00A97850">
        <w:rPr>
          <w:rFonts w:ascii="Liberation Serif" w:hAnsi="Liberation Serif"/>
          <w:bCs/>
          <w:sz w:val="28"/>
          <w:szCs w:val="28"/>
        </w:rPr>
        <w:t xml:space="preserve"> </w:t>
      </w:r>
      <w:r w:rsidRPr="003B36D8">
        <w:rPr>
          <w:rFonts w:ascii="Liberation Serif" w:hAnsi="Liberation Serif"/>
          <w:bCs/>
          <w:sz w:val="28"/>
          <w:szCs w:val="28"/>
        </w:rPr>
        <w:t>за последние три года».</w:t>
      </w:r>
    </w:p>
    <w:p w14:paraId="0E3B24E8" w14:textId="03F552D0" w:rsidR="00A85158" w:rsidRPr="003B36D8" w:rsidRDefault="00A85158" w:rsidP="00A85158">
      <w:pPr>
        <w:spacing w:after="0"/>
        <w:ind w:firstLine="708"/>
        <w:jc w:val="both"/>
        <w:rPr>
          <w:rFonts w:ascii="Liberation Serif" w:hAnsi="Liberation Serif"/>
          <w:bCs/>
          <w:sz w:val="28"/>
          <w:szCs w:val="28"/>
        </w:rPr>
      </w:pPr>
      <w:r w:rsidRPr="003B36D8">
        <w:rPr>
          <w:rFonts w:ascii="Liberation Serif" w:hAnsi="Liberation Serif"/>
          <w:bCs/>
          <w:sz w:val="28"/>
          <w:szCs w:val="28"/>
        </w:rPr>
        <w:t>Ключевой показатель «Коэффициент снижения количества нарушений антимонопольн</w:t>
      </w:r>
      <w:r w:rsidR="004C48B8">
        <w:rPr>
          <w:rFonts w:ascii="Liberation Serif" w:hAnsi="Liberation Serif"/>
          <w:bCs/>
          <w:sz w:val="28"/>
          <w:szCs w:val="28"/>
        </w:rPr>
        <w:t xml:space="preserve">ого законодательства со стороны </w:t>
      </w:r>
      <w:r w:rsidR="004C48B8" w:rsidRPr="004C48B8">
        <w:rPr>
          <w:rFonts w:ascii="Times New Roman" w:hAnsi="Times New Roman" w:cs="Times New Roman"/>
          <w:bCs/>
          <w:sz w:val="28"/>
          <w:szCs w:val="28"/>
        </w:rPr>
        <w:t>Управления</w:t>
      </w:r>
      <w:r w:rsidR="004C48B8" w:rsidRPr="00A97850">
        <w:rPr>
          <w:rFonts w:ascii="Liberation Serif" w:hAnsi="Liberation Serif"/>
          <w:bCs/>
          <w:sz w:val="28"/>
          <w:szCs w:val="28"/>
        </w:rPr>
        <w:t xml:space="preserve"> </w:t>
      </w:r>
      <w:r w:rsidRPr="003B36D8">
        <w:rPr>
          <w:rFonts w:ascii="Liberation Serif" w:hAnsi="Liberation Serif"/>
          <w:bCs/>
          <w:sz w:val="28"/>
          <w:szCs w:val="28"/>
        </w:rPr>
        <w:t xml:space="preserve">за последние три года» определяется в рамках анализа выявленных нарушений антимонопольного законодательства в деятельности </w:t>
      </w:r>
      <w:r w:rsidR="004C48B8" w:rsidRPr="004C48B8">
        <w:rPr>
          <w:rFonts w:ascii="Times New Roman" w:hAnsi="Times New Roman" w:cs="Times New Roman"/>
          <w:bCs/>
          <w:sz w:val="28"/>
          <w:szCs w:val="28"/>
        </w:rPr>
        <w:t>Управления</w:t>
      </w:r>
      <w:r w:rsidR="004C48B8" w:rsidRPr="00A97850">
        <w:rPr>
          <w:rFonts w:ascii="Liberation Serif" w:hAnsi="Liberation Serif"/>
          <w:bCs/>
          <w:sz w:val="28"/>
          <w:szCs w:val="28"/>
        </w:rPr>
        <w:t xml:space="preserve"> </w:t>
      </w:r>
      <w:r w:rsidRPr="003B36D8">
        <w:rPr>
          <w:rFonts w:ascii="Liberation Serif" w:hAnsi="Liberation Serif"/>
          <w:bCs/>
          <w:sz w:val="28"/>
          <w:szCs w:val="28"/>
        </w:rPr>
        <w:t>за предыдущие три года (наличие предостережений, предупреждении, штрафов, жалоб, возбужденных дел), проводимого в соответствии с подпунктом «а» пункта 15 Методических рекомендаций.</w:t>
      </w:r>
    </w:p>
    <w:p w14:paraId="0E0395BA" w14:textId="61B89D77" w:rsidR="00A85158" w:rsidRPr="003B36D8" w:rsidRDefault="00A85158" w:rsidP="00A85158">
      <w:pPr>
        <w:spacing w:after="0"/>
        <w:ind w:firstLine="708"/>
        <w:jc w:val="both"/>
        <w:rPr>
          <w:rFonts w:ascii="Liberation Serif" w:hAnsi="Liberation Serif"/>
          <w:bCs/>
          <w:sz w:val="28"/>
          <w:szCs w:val="28"/>
        </w:rPr>
      </w:pPr>
      <w:r w:rsidRPr="003B36D8">
        <w:rPr>
          <w:rFonts w:ascii="Liberation Serif" w:hAnsi="Liberation Serif"/>
          <w:bCs/>
          <w:sz w:val="28"/>
          <w:szCs w:val="28"/>
        </w:rPr>
        <w:t xml:space="preserve">Ежегодная оценка значения КПЭ «Показатель снижения количества нарушений антимонопольного законодательства со стороны </w:t>
      </w:r>
      <w:r w:rsidR="004C48B8" w:rsidRPr="004C48B8">
        <w:rPr>
          <w:rFonts w:ascii="Times New Roman" w:hAnsi="Times New Roman" w:cs="Times New Roman"/>
          <w:bCs/>
          <w:sz w:val="28"/>
          <w:szCs w:val="28"/>
        </w:rPr>
        <w:t>Управления</w:t>
      </w:r>
      <w:r w:rsidR="004C48B8" w:rsidRPr="00A97850">
        <w:rPr>
          <w:rFonts w:ascii="Liberation Serif" w:hAnsi="Liberation Serif"/>
          <w:bCs/>
          <w:sz w:val="28"/>
          <w:szCs w:val="28"/>
        </w:rPr>
        <w:t xml:space="preserve"> </w:t>
      </w:r>
      <w:r w:rsidRPr="003B36D8">
        <w:rPr>
          <w:rFonts w:ascii="Liberation Serif" w:hAnsi="Liberation Serif"/>
          <w:bCs/>
          <w:sz w:val="28"/>
          <w:szCs w:val="28"/>
        </w:rPr>
        <w:t xml:space="preserve">за последние три года» призвана обеспечить понимание эффективности функционирования антимонопольного комплаенса в </w:t>
      </w:r>
      <w:r w:rsidR="004C48B8">
        <w:rPr>
          <w:rFonts w:ascii="Times New Roman" w:hAnsi="Times New Roman" w:cs="Times New Roman"/>
          <w:bCs/>
          <w:sz w:val="28"/>
          <w:szCs w:val="28"/>
        </w:rPr>
        <w:t xml:space="preserve">Управлении </w:t>
      </w:r>
      <w:r w:rsidRPr="003B36D8">
        <w:rPr>
          <w:rFonts w:ascii="Liberation Serif" w:hAnsi="Liberation Serif"/>
          <w:bCs/>
          <w:sz w:val="28"/>
          <w:szCs w:val="28"/>
        </w:rPr>
        <w:t>и служит одним из ключевых факторов для определения областей деятельности, содержащих высокие комплаенс-риски.</w:t>
      </w:r>
    </w:p>
    <w:p w14:paraId="3A93B1F3" w14:textId="014F8600" w:rsidR="00A85158" w:rsidRPr="003B36D8" w:rsidRDefault="00A85158" w:rsidP="00A85158">
      <w:pPr>
        <w:spacing w:after="0"/>
        <w:ind w:firstLine="708"/>
        <w:jc w:val="both"/>
        <w:rPr>
          <w:rFonts w:ascii="Liberation Serif" w:hAnsi="Liberation Serif"/>
          <w:bCs/>
          <w:sz w:val="28"/>
          <w:szCs w:val="28"/>
        </w:rPr>
      </w:pPr>
      <w:r w:rsidRPr="003B36D8">
        <w:rPr>
          <w:rFonts w:ascii="Liberation Serif" w:hAnsi="Liberation Serif"/>
          <w:bCs/>
          <w:sz w:val="28"/>
          <w:szCs w:val="28"/>
        </w:rPr>
        <w:t xml:space="preserve">Целевое значение коэффициента определяется </w:t>
      </w:r>
      <w:r w:rsidR="004C48B8">
        <w:rPr>
          <w:rFonts w:ascii="Times New Roman" w:hAnsi="Times New Roman" w:cs="Times New Roman"/>
          <w:bCs/>
          <w:sz w:val="28"/>
          <w:szCs w:val="28"/>
        </w:rPr>
        <w:t xml:space="preserve">Управлением </w:t>
      </w:r>
      <w:r w:rsidRPr="003B36D8">
        <w:rPr>
          <w:rFonts w:ascii="Liberation Serif" w:hAnsi="Liberation Serif"/>
          <w:bCs/>
          <w:sz w:val="28"/>
          <w:szCs w:val="28"/>
        </w:rPr>
        <w:t>самостоятельно. При этом, следует учитывать, что в случае, если количество</w:t>
      </w:r>
      <w:r>
        <w:rPr>
          <w:rFonts w:ascii="Liberation Serif" w:hAnsi="Liberation Serif"/>
          <w:bCs/>
          <w:sz w:val="28"/>
          <w:szCs w:val="28"/>
        </w:rPr>
        <w:t xml:space="preserve"> </w:t>
      </w:r>
      <w:r w:rsidRPr="003B36D8">
        <w:rPr>
          <w:rFonts w:ascii="Liberation Serif" w:hAnsi="Liberation Serif"/>
          <w:bCs/>
          <w:sz w:val="28"/>
          <w:szCs w:val="28"/>
        </w:rPr>
        <w:t xml:space="preserve">нарушений в отчетном периоде по сравнению с аналогичным периодом (три года ранее) снизилось, ключевой показатель «коэффициент снижения количества нарушений </w:t>
      </w:r>
      <w:r w:rsidRPr="003B36D8">
        <w:rPr>
          <w:rFonts w:ascii="Liberation Serif" w:hAnsi="Liberation Serif"/>
          <w:bCs/>
          <w:sz w:val="28"/>
          <w:szCs w:val="28"/>
        </w:rPr>
        <w:lastRenderedPageBreak/>
        <w:t xml:space="preserve">антимонопольного законодательства со стороны </w:t>
      </w:r>
      <w:r w:rsidR="004C48B8" w:rsidRPr="004C48B8">
        <w:rPr>
          <w:rFonts w:ascii="Times New Roman" w:hAnsi="Times New Roman" w:cs="Times New Roman"/>
          <w:bCs/>
          <w:sz w:val="28"/>
          <w:szCs w:val="28"/>
        </w:rPr>
        <w:t>Управления</w:t>
      </w:r>
      <w:r w:rsidR="004C48B8" w:rsidRPr="00A97850">
        <w:rPr>
          <w:rFonts w:ascii="Liberation Serif" w:hAnsi="Liberation Serif"/>
          <w:bCs/>
          <w:sz w:val="28"/>
          <w:szCs w:val="28"/>
        </w:rPr>
        <w:t xml:space="preserve"> </w:t>
      </w:r>
      <w:r w:rsidRPr="003B36D8">
        <w:rPr>
          <w:rFonts w:ascii="Liberation Serif" w:hAnsi="Liberation Serif"/>
          <w:bCs/>
          <w:sz w:val="28"/>
          <w:szCs w:val="28"/>
        </w:rPr>
        <w:t>за последние три года» должен превышать значение «1».</w:t>
      </w:r>
    </w:p>
    <w:p w14:paraId="60FA315B" w14:textId="07C94137" w:rsidR="00A85158" w:rsidRPr="003B36D8" w:rsidRDefault="00A85158" w:rsidP="00A85158">
      <w:pPr>
        <w:spacing w:after="0"/>
        <w:ind w:firstLine="708"/>
        <w:jc w:val="both"/>
        <w:rPr>
          <w:rFonts w:ascii="Liberation Serif" w:hAnsi="Liberation Serif"/>
          <w:bCs/>
          <w:sz w:val="28"/>
          <w:szCs w:val="28"/>
        </w:rPr>
      </w:pPr>
      <w:r w:rsidRPr="003B36D8">
        <w:rPr>
          <w:rFonts w:ascii="Liberation Serif" w:hAnsi="Liberation Serif"/>
          <w:bCs/>
          <w:sz w:val="28"/>
          <w:szCs w:val="28"/>
        </w:rPr>
        <w:t xml:space="preserve">Показатель снижения количества нарушений антимонопольного законодательства со стороны </w:t>
      </w:r>
      <w:r w:rsidR="004C48B8" w:rsidRPr="004C48B8">
        <w:rPr>
          <w:rFonts w:ascii="Times New Roman" w:hAnsi="Times New Roman" w:cs="Times New Roman"/>
          <w:bCs/>
          <w:sz w:val="28"/>
          <w:szCs w:val="28"/>
        </w:rPr>
        <w:t>Управления</w:t>
      </w:r>
      <w:r w:rsidR="004C48B8" w:rsidRPr="00A97850">
        <w:rPr>
          <w:rFonts w:ascii="Liberation Serif" w:hAnsi="Liberation Serif"/>
          <w:bCs/>
          <w:sz w:val="28"/>
          <w:szCs w:val="28"/>
        </w:rPr>
        <w:t xml:space="preserve"> </w:t>
      </w:r>
      <w:r w:rsidRPr="003B36D8">
        <w:rPr>
          <w:rFonts w:ascii="Liberation Serif" w:hAnsi="Liberation Serif"/>
          <w:bCs/>
          <w:sz w:val="28"/>
          <w:szCs w:val="28"/>
        </w:rPr>
        <w:t>за последние три года должен учитываться при составлении карты рисков и «дорожной карты» по устранению выявленных рисков.</w:t>
      </w:r>
    </w:p>
    <w:p w14:paraId="79445A27" w14:textId="2F89145E" w:rsidR="00A85158" w:rsidRPr="003B36D8" w:rsidRDefault="00A85158" w:rsidP="00A85158">
      <w:pPr>
        <w:spacing w:after="0"/>
        <w:ind w:firstLine="708"/>
        <w:jc w:val="both"/>
        <w:rPr>
          <w:rFonts w:ascii="Liberation Serif" w:hAnsi="Liberation Serif"/>
          <w:bCs/>
          <w:sz w:val="28"/>
          <w:szCs w:val="28"/>
        </w:rPr>
      </w:pPr>
      <w:r w:rsidRPr="003B36D8">
        <w:rPr>
          <w:rFonts w:ascii="Liberation Serif" w:hAnsi="Liberation Serif"/>
          <w:bCs/>
          <w:sz w:val="28"/>
          <w:szCs w:val="28"/>
        </w:rPr>
        <w:t>4.2.</w:t>
      </w:r>
      <w:r w:rsidRPr="003B36D8">
        <w:rPr>
          <w:rFonts w:ascii="Liberation Serif" w:hAnsi="Liberation Serif"/>
          <w:bCs/>
          <w:sz w:val="28"/>
          <w:szCs w:val="28"/>
        </w:rPr>
        <w:tab/>
        <w:t xml:space="preserve">Оценка значений КПЗ «Коэффициент эффективности выявления рисков нарушения антимонопольного законодательства в проектах нормативных правовых актов </w:t>
      </w:r>
      <w:r w:rsidR="004C48B8" w:rsidRPr="004C48B8">
        <w:rPr>
          <w:rFonts w:ascii="Times New Roman" w:hAnsi="Times New Roman" w:cs="Times New Roman"/>
          <w:bCs/>
          <w:sz w:val="28"/>
          <w:szCs w:val="28"/>
        </w:rPr>
        <w:t>Управления</w:t>
      </w:r>
      <w:r w:rsidRPr="003B36D8">
        <w:rPr>
          <w:rFonts w:ascii="Liberation Serif" w:hAnsi="Liberation Serif"/>
          <w:bCs/>
          <w:sz w:val="28"/>
          <w:szCs w:val="28"/>
        </w:rPr>
        <w:t xml:space="preserve">» и «Коэффициент эффективности выявления нарушений антимонопольного законодательства в нормативных правовых актах </w:t>
      </w:r>
      <w:r w:rsidR="004C48B8" w:rsidRPr="004C48B8">
        <w:rPr>
          <w:rFonts w:ascii="Times New Roman" w:hAnsi="Times New Roman" w:cs="Times New Roman"/>
          <w:bCs/>
          <w:sz w:val="28"/>
          <w:szCs w:val="28"/>
        </w:rPr>
        <w:t>Управления</w:t>
      </w:r>
      <w:r w:rsidRPr="003B36D8">
        <w:rPr>
          <w:rFonts w:ascii="Liberation Serif" w:hAnsi="Liberation Serif"/>
          <w:bCs/>
          <w:sz w:val="28"/>
          <w:szCs w:val="28"/>
        </w:rPr>
        <w:t>».</w:t>
      </w:r>
    </w:p>
    <w:p w14:paraId="4E43922A" w14:textId="38EEAC7B" w:rsidR="00A85158" w:rsidRPr="003B36D8" w:rsidRDefault="00A85158" w:rsidP="00A85158">
      <w:pPr>
        <w:spacing w:after="0"/>
        <w:ind w:firstLine="708"/>
        <w:jc w:val="both"/>
        <w:rPr>
          <w:rFonts w:ascii="Liberation Serif" w:hAnsi="Liberation Serif"/>
          <w:bCs/>
          <w:sz w:val="28"/>
          <w:szCs w:val="28"/>
        </w:rPr>
      </w:pPr>
      <w:r w:rsidRPr="003B36D8">
        <w:rPr>
          <w:rFonts w:ascii="Liberation Serif" w:hAnsi="Liberation Serif"/>
          <w:bCs/>
          <w:sz w:val="28"/>
          <w:szCs w:val="28"/>
        </w:rPr>
        <w:t xml:space="preserve">Оценка вышеуказанных значений КПЗ направлена на оценку эффективности мероприятий антимонопольного комплаенса, предусмотренных подпунктами «б» и «в» пункта 15 Методических рекомендаций. При эффективном проведении мероприятий по анализу нормативных правовых актов </w:t>
      </w:r>
      <w:r w:rsidR="004C48B8" w:rsidRPr="004C48B8">
        <w:rPr>
          <w:rFonts w:ascii="Times New Roman" w:hAnsi="Times New Roman" w:cs="Times New Roman"/>
          <w:bCs/>
          <w:sz w:val="28"/>
          <w:szCs w:val="28"/>
        </w:rPr>
        <w:t>Управления</w:t>
      </w:r>
      <w:r w:rsidR="004C48B8" w:rsidRPr="00A97850">
        <w:rPr>
          <w:rFonts w:ascii="Liberation Serif" w:hAnsi="Liberation Serif"/>
          <w:bCs/>
          <w:sz w:val="28"/>
          <w:szCs w:val="28"/>
        </w:rPr>
        <w:t xml:space="preserve"> </w:t>
      </w:r>
      <w:r w:rsidRPr="003B36D8">
        <w:rPr>
          <w:rFonts w:ascii="Liberation Serif" w:hAnsi="Liberation Serif"/>
          <w:bCs/>
          <w:sz w:val="28"/>
          <w:szCs w:val="28"/>
        </w:rPr>
        <w:t xml:space="preserve">и их проектов на предмет выявления заложенных в них рисков нарушения антимонопольного законодательства (то есть при высоком значении числителя) должно наблюдаться уменьшение нормативных правовых актов </w:t>
      </w:r>
      <w:r w:rsidR="004C48B8" w:rsidRPr="004C48B8">
        <w:rPr>
          <w:rFonts w:ascii="Times New Roman" w:hAnsi="Times New Roman" w:cs="Times New Roman"/>
          <w:bCs/>
          <w:sz w:val="28"/>
          <w:szCs w:val="28"/>
        </w:rPr>
        <w:t>Управления</w:t>
      </w:r>
      <w:r w:rsidRPr="003B36D8">
        <w:rPr>
          <w:rFonts w:ascii="Liberation Serif" w:hAnsi="Liberation Serif"/>
          <w:bCs/>
          <w:sz w:val="28"/>
          <w:szCs w:val="28"/>
        </w:rPr>
        <w:t xml:space="preserve">, в отношении которых антимонопольным органом выявлены нарушения антимонопольного законодательства (то есть низкое значение знаменателя). Таким образом, значение КПЗ будет тем выше, чем эффективней данные мероприятия антимонопольного комплаенса будут осуществляться уполномоченным подразделением (должностным лицом). И наоборот, при невысоком значении долей нормативных правовых актов и их проектов (числитель) наряду с высоким количеством выявленных антимонопольным органом нарушений антимонопольного законодательства в таких актах (знаменатель) низкие значения КПЗ будут свидетельствовать о низкой эффективности данных мероприятий. Целевое значение коэффициента определяется </w:t>
      </w:r>
      <w:r w:rsidR="004C48B8">
        <w:rPr>
          <w:rFonts w:ascii="Times New Roman" w:hAnsi="Times New Roman" w:cs="Times New Roman"/>
          <w:bCs/>
          <w:sz w:val="28"/>
          <w:szCs w:val="28"/>
        </w:rPr>
        <w:t xml:space="preserve">Управлением </w:t>
      </w:r>
      <w:r w:rsidRPr="003B36D8">
        <w:rPr>
          <w:rFonts w:ascii="Liberation Serif" w:hAnsi="Liberation Serif"/>
          <w:bCs/>
          <w:sz w:val="28"/>
          <w:szCs w:val="28"/>
        </w:rPr>
        <w:t xml:space="preserve">самостоятельно. При этом, следует учитывать, что в случае, если количество проектов актов </w:t>
      </w:r>
      <w:r w:rsidR="004C48B8" w:rsidRPr="004C48B8">
        <w:rPr>
          <w:rFonts w:ascii="Times New Roman" w:hAnsi="Times New Roman" w:cs="Times New Roman"/>
          <w:bCs/>
          <w:sz w:val="28"/>
          <w:szCs w:val="28"/>
        </w:rPr>
        <w:t>Управления</w:t>
      </w:r>
      <w:r w:rsidRPr="003B36D8">
        <w:rPr>
          <w:rFonts w:ascii="Liberation Serif" w:hAnsi="Liberation Serif"/>
          <w:bCs/>
          <w:sz w:val="28"/>
          <w:szCs w:val="28"/>
        </w:rPr>
        <w:t xml:space="preserve">, содержащих риски нарушения антимонопольного законодательства, или актов </w:t>
      </w:r>
      <w:r w:rsidR="004C48B8" w:rsidRPr="004C48B8">
        <w:rPr>
          <w:rFonts w:ascii="Times New Roman" w:hAnsi="Times New Roman" w:cs="Times New Roman"/>
          <w:bCs/>
          <w:sz w:val="28"/>
          <w:szCs w:val="28"/>
        </w:rPr>
        <w:t>Управления</w:t>
      </w:r>
      <w:r w:rsidRPr="003B36D8">
        <w:rPr>
          <w:rFonts w:ascii="Liberation Serif" w:hAnsi="Liberation Serif"/>
          <w:bCs/>
          <w:sz w:val="28"/>
          <w:szCs w:val="28"/>
        </w:rPr>
        <w:t xml:space="preserve">, нарушающих законодательство, выявленное данным органом, превышает соответствующее количество, выявленное антимонопольным органом, ключевой показатель «Коэффициент эффективности выявления рисков нарушения антимонопольного законодательства проектами нормативных правовых актов </w:t>
      </w:r>
      <w:r w:rsidR="004C48B8" w:rsidRPr="004C48B8">
        <w:rPr>
          <w:rFonts w:ascii="Times New Roman" w:hAnsi="Times New Roman" w:cs="Times New Roman"/>
          <w:bCs/>
          <w:sz w:val="28"/>
          <w:szCs w:val="28"/>
        </w:rPr>
        <w:t>Управления</w:t>
      </w:r>
      <w:r w:rsidRPr="003B36D8">
        <w:rPr>
          <w:rFonts w:ascii="Liberation Serif" w:hAnsi="Liberation Serif"/>
          <w:bCs/>
          <w:sz w:val="28"/>
          <w:szCs w:val="28"/>
        </w:rPr>
        <w:t xml:space="preserve">» или «Коэффициент эффективности выявления нарушений антимонопольного законодательства нормативными правовыми актами </w:t>
      </w:r>
      <w:r w:rsidR="004C48B8" w:rsidRPr="004C48B8">
        <w:rPr>
          <w:rFonts w:ascii="Times New Roman" w:hAnsi="Times New Roman" w:cs="Times New Roman"/>
          <w:bCs/>
          <w:sz w:val="28"/>
          <w:szCs w:val="28"/>
        </w:rPr>
        <w:t>Управления</w:t>
      </w:r>
      <w:r w:rsidRPr="003B36D8">
        <w:rPr>
          <w:rFonts w:ascii="Liberation Serif" w:hAnsi="Liberation Serif"/>
          <w:bCs/>
          <w:sz w:val="28"/>
          <w:szCs w:val="28"/>
        </w:rPr>
        <w:t>» должен превышать значение «1».</w:t>
      </w:r>
    </w:p>
    <w:p w14:paraId="114B22D0" w14:textId="52E8E462" w:rsidR="00A85158" w:rsidRPr="003B36D8" w:rsidRDefault="00A85158" w:rsidP="00A85158">
      <w:pPr>
        <w:spacing w:after="0"/>
        <w:ind w:firstLine="708"/>
        <w:jc w:val="both"/>
        <w:rPr>
          <w:rFonts w:ascii="Liberation Serif" w:hAnsi="Liberation Serif"/>
          <w:bCs/>
          <w:sz w:val="28"/>
          <w:szCs w:val="28"/>
        </w:rPr>
      </w:pPr>
      <w:r w:rsidRPr="003B36D8">
        <w:rPr>
          <w:rFonts w:ascii="Liberation Serif" w:hAnsi="Liberation Serif"/>
          <w:bCs/>
          <w:sz w:val="28"/>
          <w:szCs w:val="28"/>
        </w:rPr>
        <w:t>4.3.</w:t>
      </w:r>
      <w:r w:rsidRPr="003B36D8">
        <w:rPr>
          <w:rFonts w:ascii="Liberation Serif" w:hAnsi="Liberation Serif"/>
          <w:bCs/>
          <w:sz w:val="28"/>
          <w:szCs w:val="28"/>
        </w:rPr>
        <w:tab/>
        <w:t xml:space="preserve">Оценка значения КПЗ «Сотрудники </w:t>
      </w:r>
      <w:r w:rsidR="004C48B8" w:rsidRPr="004C48B8">
        <w:rPr>
          <w:rFonts w:ascii="Times New Roman" w:hAnsi="Times New Roman" w:cs="Times New Roman"/>
          <w:bCs/>
          <w:sz w:val="28"/>
          <w:szCs w:val="28"/>
        </w:rPr>
        <w:t>Управления</w:t>
      </w:r>
      <w:r w:rsidRPr="003B36D8">
        <w:rPr>
          <w:rFonts w:ascii="Liberation Serif" w:hAnsi="Liberation Serif"/>
          <w:bCs/>
          <w:sz w:val="28"/>
          <w:szCs w:val="28"/>
        </w:rPr>
        <w:t>, с которыми проведены обучающие мероприятия по антимонопольному законодательству и антимонопольному комплаенсу».</w:t>
      </w:r>
    </w:p>
    <w:p w14:paraId="0A8338F8" w14:textId="778EB4E0" w:rsidR="00A85158" w:rsidRPr="00A97850" w:rsidRDefault="00A85158" w:rsidP="00A85158">
      <w:pPr>
        <w:spacing w:after="0"/>
        <w:ind w:firstLine="708"/>
        <w:jc w:val="both"/>
        <w:rPr>
          <w:rFonts w:ascii="Liberation Serif" w:hAnsi="Liberation Serif"/>
          <w:bCs/>
          <w:sz w:val="28"/>
          <w:szCs w:val="28"/>
        </w:rPr>
      </w:pPr>
      <w:r w:rsidRPr="003B36D8">
        <w:rPr>
          <w:rFonts w:ascii="Liberation Serif" w:hAnsi="Liberation Serif"/>
          <w:bCs/>
          <w:sz w:val="28"/>
          <w:szCs w:val="28"/>
        </w:rPr>
        <w:t xml:space="preserve">Консультирование и обучение служащих </w:t>
      </w:r>
      <w:r w:rsidR="004C48B8" w:rsidRPr="004C48B8">
        <w:rPr>
          <w:rFonts w:ascii="Times New Roman" w:hAnsi="Times New Roman" w:cs="Times New Roman"/>
          <w:bCs/>
          <w:sz w:val="28"/>
          <w:szCs w:val="28"/>
        </w:rPr>
        <w:t>Управления</w:t>
      </w:r>
      <w:r w:rsidR="004C48B8" w:rsidRPr="00A97850">
        <w:rPr>
          <w:rFonts w:ascii="Liberation Serif" w:hAnsi="Liberation Serif"/>
          <w:bCs/>
          <w:sz w:val="28"/>
          <w:szCs w:val="28"/>
        </w:rPr>
        <w:t xml:space="preserve"> </w:t>
      </w:r>
      <w:r w:rsidRPr="003B36D8">
        <w:rPr>
          <w:rFonts w:ascii="Liberation Serif" w:hAnsi="Liberation Serif"/>
          <w:bCs/>
          <w:sz w:val="28"/>
          <w:szCs w:val="28"/>
        </w:rPr>
        <w:t>по вопросам, связанным с соблюдением антимонопольного законодательства</w:t>
      </w:r>
      <w:r>
        <w:rPr>
          <w:rFonts w:ascii="Liberation Serif" w:hAnsi="Liberation Serif"/>
          <w:bCs/>
          <w:sz w:val="28"/>
          <w:szCs w:val="28"/>
        </w:rPr>
        <w:t xml:space="preserve"> </w:t>
      </w:r>
      <w:r w:rsidRPr="003B36D8">
        <w:rPr>
          <w:rFonts w:ascii="Liberation Serif" w:hAnsi="Liberation Serif"/>
          <w:bCs/>
          <w:sz w:val="28"/>
          <w:szCs w:val="28"/>
        </w:rPr>
        <w:t xml:space="preserve">и </w:t>
      </w:r>
      <w:r w:rsidRPr="003B36D8">
        <w:rPr>
          <w:rFonts w:ascii="Liberation Serif" w:hAnsi="Liberation Serif"/>
          <w:bCs/>
          <w:sz w:val="28"/>
          <w:szCs w:val="28"/>
        </w:rPr>
        <w:lastRenderedPageBreak/>
        <w:t xml:space="preserve">антимонопольным комплаенсом, отнесено к компетенции уполномоченного подразделения (должностного лица) согласно подпункту «г» пункта 11 Методических рекомендаций и направлено на профилактику нарушений требований антимонопольного законодательства в деятельности </w:t>
      </w:r>
      <w:r w:rsidR="004C48B8" w:rsidRPr="004C48B8">
        <w:rPr>
          <w:rFonts w:ascii="Times New Roman" w:hAnsi="Times New Roman" w:cs="Times New Roman"/>
          <w:bCs/>
          <w:sz w:val="28"/>
          <w:szCs w:val="28"/>
        </w:rPr>
        <w:t>Управления</w:t>
      </w:r>
      <w:r w:rsidRPr="003B36D8">
        <w:rPr>
          <w:rFonts w:ascii="Liberation Serif" w:hAnsi="Liberation Serif"/>
          <w:bCs/>
          <w:sz w:val="28"/>
          <w:szCs w:val="28"/>
        </w:rPr>
        <w:t xml:space="preserve">. Расчет данного показателя предусматривает определение сотрудников </w:t>
      </w:r>
      <w:r w:rsidR="004C48B8" w:rsidRPr="004C48B8">
        <w:rPr>
          <w:rFonts w:ascii="Times New Roman" w:hAnsi="Times New Roman" w:cs="Times New Roman"/>
          <w:bCs/>
          <w:sz w:val="28"/>
          <w:szCs w:val="28"/>
        </w:rPr>
        <w:t>Управления</w:t>
      </w:r>
      <w:r w:rsidRPr="003B36D8">
        <w:rPr>
          <w:rFonts w:ascii="Liberation Serif" w:hAnsi="Liberation Serif"/>
          <w:bCs/>
          <w:sz w:val="28"/>
          <w:szCs w:val="28"/>
        </w:rPr>
        <w:t xml:space="preserve">, чьи трудовые (должностные) обязанности предусматривают выполнение функций, связанных с рисками нарушения антимонопольного законодательства, и определение их из числа количества сотрудников, с которыми проведены обучающие мероприятия по антимонопольному законодательству и антимонопольному комплаенсу. Высокое значение количества сотрудников, с которыми проведены обучающие мероприятия по антимонопольному законодательству и антимонопольному комплаенсу (числитель), обеспечивает высокое значение КПЗ. Целевое значение коэффициента определяется </w:t>
      </w:r>
      <w:r w:rsidR="004C48B8">
        <w:rPr>
          <w:rFonts w:ascii="Times New Roman" w:hAnsi="Times New Roman" w:cs="Times New Roman"/>
          <w:bCs/>
          <w:sz w:val="28"/>
          <w:szCs w:val="28"/>
        </w:rPr>
        <w:t>Управлением</w:t>
      </w:r>
      <w:r w:rsidR="004C48B8" w:rsidRPr="00A97850">
        <w:rPr>
          <w:rFonts w:ascii="Liberation Serif" w:hAnsi="Liberation Serif"/>
          <w:bCs/>
          <w:sz w:val="28"/>
          <w:szCs w:val="28"/>
        </w:rPr>
        <w:t xml:space="preserve"> </w:t>
      </w:r>
      <w:r w:rsidRPr="003B36D8">
        <w:rPr>
          <w:rFonts w:ascii="Liberation Serif" w:hAnsi="Liberation Serif"/>
          <w:bCs/>
          <w:sz w:val="28"/>
          <w:szCs w:val="28"/>
        </w:rPr>
        <w:t xml:space="preserve">самостоятельно. При этом, следует учитывать, что в случае, если общее количество служащих, чьи трудовые (должностные) обязанности предусматривают выполнение функций, связанных с рисками нарушения антимонопольного законодательства, и количество служащих, чьи трудовые (должностные) обязанности предусматривают выполнение функций, связанных с рисками нарушения антимонопольного законодательства, которые прошли обучающие мероприятия по соблюдению антимонопольного законодательства, значение ключевого показателя «Доля сотрудников </w:t>
      </w:r>
      <w:r w:rsidR="004C48B8" w:rsidRPr="004C48B8">
        <w:rPr>
          <w:rFonts w:ascii="Times New Roman" w:hAnsi="Times New Roman" w:cs="Times New Roman"/>
          <w:bCs/>
          <w:sz w:val="28"/>
          <w:szCs w:val="28"/>
        </w:rPr>
        <w:t>Управления</w:t>
      </w:r>
      <w:r w:rsidRPr="003B36D8">
        <w:rPr>
          <w:rFonts w:ascii="Liberation Serif" w:hAnsi="Liberation Serif"/>
          <w:bCs/>
          <w:sz w:val="28"/>
          <w:szCs w:val="28"/>
        </w:rPr>
        <w:t>, в отношении которых проведены обучающие мероприятия по антимонопольному законодательству и антимонопольному комплаенсу» будет составлять «1».</w:t>
      </w:r>
    </w:p>
    <w:p w14:paraId="38652D03" w14:textId="71DA30F4" w:rsidR="00A85158" w:rsidRDefault="00A85158" w:rsidP="00A85158">
      <w:pPr>
        <w:autoSpaceDE w:val="0"/>
        <w:autoSpaceDN w:val="0"/>
        <w:adjustRightInd w:val="0"/>
        <w:spacing w:after="0" w:line="240" w:lineRule="auto"/>
        <w:ind w:firstLine="4253"/>
        <w:jc w:val="center"/>
        <w:rPr>
          <w:rFonts w:ascii="Times New Roman" w:eastAsia="Times New Roman" w:hAnsi="Times New Roman" w:cs="Times New Roman"/>
          <w:sz w:val="28"/>
          <w:szCs w:val="28"/>
          <w:lang w:eastAsia="ru-RU"/>
        </w:rPr>
      </w:pPr>
    </w:p>
    <w:p w14:paraId="5F4C5BFB" w14:textId="0F719CA7" w:rsidR="0022791C" w:rsidRDefault="0022791C" w:rsidP="00A85158">
      <w:pPr>
        <w:autoSpaceDE w:val="0"/>
        <w:autoSpaceDN w:val="0"/>
        <w:adjustRightInd w:val="0"/>
        <w:spacing w:after="0" w:line="240" w:lineRule="auto"/>
        <w:ind w:firstLine="4253"/>
        <w:jc w:val="center"/>
        <w:rPr>
          <w:rFonts w:ascii="Times New Roman" w:eastAsia="Times New Roman" w:hAnsi="Times New Roman" w:cs="Times New Roman"/>
          <w:sz w:val="28"/>
          <w:szCs w:val="28"/>
          <w:lang w:eastAsia="ru-RU"/>
        </w:rPr>
      </w:pPr>
    </w:p>
    <w:sectPr w:rsidR="0022791C" w:rsidSect="004C48B8">
      <w:headerReference w:type="default" r:id="rId14"/>
      <w:pgSz w:w="11906" w:h="16838"/>
      <w:pgMar w:top="709" w:right="707"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76F42" w14:textId="77777777" w:rsidR="00B461E5" w:rsidRDefault="00B461E5" w:rsidP="00987DE4">
      <w:pPr>
        <w:spacing w:after="0" w:line="240" w:lineRule="auto"/>
      </w:pPr>
      <w:r>
        <w:separator/>
      </w:r>
    </w:p>
  </w:endnote>
  <w:endnote w:type="continuationSeparator" w:id="0">
    <w:p w14:paraId="7E4CEC8F" w14:textId="77777777" w:rsidR="00B461E5" w:rsidRDefault="00B461E5" w:rsidP="0098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altName w:val="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FrankRuehl">
    <w:charset w:val="B1"/>
    <w:family w:val="swiss"/>
    <w:pitch w:val="variable"/>
    <w:sig w:usb0="00000803" w:usb1="00000000" w:usb2="00000000" w:usb3="00000000" w:csb0="00000021" w:csb1="00000000"/>
  </w:font>
  <w:font w:name="Liberation Serif">
    <w:altName w:val="Times New Roman"/>
    <w:charset w:val="01"/>
    <w:family w:val="roman"/>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AA3C1" w14:textId="77777777" w:rsidR="00B461E5" w:rsidRDefault="00B461E5" w:rsidP="00987DE4">
      <w:pPr>
        <w:spacing w:after="0" w:line="240" w:lineRule="auto"/>
      </w:pPr>
      <w:r>
        <w:separator/>
      </w:r>
    </w:p>
  </w:footnote>
  <w:footnote w:type="continuationSeparator" w:id="0">
    <w:p w14:paraId="7B6E6DD9" w14:textId="77777777" w:rsidR="00B461E5" w:rsidRDefault="00B461E5" w:rsidP="00987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762D3" w14:textId="77777777" w:rsidR="001C1CFF" w:rsidRDefault="001C1CF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965F7"/>
    <w:multiLevelType w:val="hybridMultilevel"/>
    <w:tmpl w:val="1D0A4DBC"/>
    <w:lvl w:ilvl="0" w:tplc="01206C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EC27D4F"/>
    <w:multiLevelType w:val="hybridMultilevel"/>
    <w:tmpl w:val="14961AF6"/>
    <w:lvl w:ilvl="0" w:tplc="048487A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15:restartNumberingAfterBreak="0">
    <w:nsid w:val="609621AF"/>
    <w:multiLevelType w:val="hybridMultilevel"/>
    <w:tmpl w:val="C2140DE8"/>
    <w:lvl w:ilvl="0" w:tplc="E94492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75B031FE"/>
    <w:multiLevelType w:val="hybridMultilevel"/>
    <w:tmpl w:val="7B44586E"/>
    <w:lvl w:ilvl="0" w:tplc="DF6CD90E">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4" w15:restartNumberingAfterBreak="0">
    <w:nsid w:val="7D322B76"/>
    <w:multiLevelType w:val="hybridMultilevel"/>
    <w:tmpl w:val="C3CA9410"/>
    <w:lvl w:ilvl="0" w:tplc="5FA22A5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A5F"/>
    <w:rsid w:val="00016766"/>
    <w:rsid w:val="00022610"/>
    <w:rsid w:val="00023F3F"/>
    <w:rsid w:val="000408C1"/>
    <w:rsid w:val="00061CA9"/>
    <w:rsid w:val="00072832"/>
    <w:rsid w:val="00082A31"/>
    <w:rsid w:val="00093D41"/>
    <w:rsid w:val="000B6A93"/>
    <w:rsid w:val="000E3C36"/>
    <w:rsid w:val="001045A0"/>
    <w:rsid w:val="00162A5F"/>
    <w:rsid w:val="00166343"/>
    <w:rsid w:val="00167C77"/>
    <w:rsid w:val="00185B35"/>
    <w:rsid w:val="001867EB"/>
    <w:rsid w:val="001A0EB6"/>
    <w:rsid w:val="001C1CFF"/>
    <w:rsid w:val="001C396F"/>
    <w:rsid w:val="001C648E"/>
    <w:rsid w:val="00221799"/>
    <w:rsid w:val="0022791C"/>
    <w:rsid w:val="00243CCD"/>
    <w:rsid w:val="00244EF3"/>
    <w:rsid w:val="002651C6"/>
    <w:rsid w:val="002663D1"/>
    <w:rsid w:val="00281EA5"/>
    <w:rsid w:val="002853E3"/>
    <w:rsid w:val="00285622"/>
    <w:rsid w:val="00295E0F"/>
    <w:rsid w:val="002A2A1E"/>
    <w:rsid w:val="002D7039"/>
    <w:rsid w:val="003109EC"/>
    <w:rsid w:val="003355C8"/>
    <w:rsid w:val="00342894"/>
    <w:rsid w:val="0035091F"/>
    <w:rsid w:val="0035356D"/>
    <w:rsid w:val="003620B4"/>
    <w:rsid w:val="00365E4E"/>
    <w:rsid w:val="003677B0"/>
    <w:rsid w:val="003D4309"/>
    <w:rsid w:val="003D5250"/>
    <w:rsid w:val="00404506"/>
    <w:rsid w:val="00421C83"/>
    <w:rsid w:val="00474304"/>
    <w:rsid w:val="00493377"/>
    <w:rsid w:val="0049382D"/>
    <w:rsid w:val="00493868"/>
    <w:rsid w:val="004A43FA"/>
    <w:rsid w:val="004C1363"/>
    <w:rsid w:val="004C48B8"/>
    <w:rsid w:val="004F72DF"/>
    <w:rsid w:val="00505CC3"/>
    <w:rsid w:val="00505FA5"/>
    <w:rsid w:val="00513A2E"/>
    <w:rsid w:val="0053457C"/>
    <w:rsid w:val="0056535B"/>
    <w:rsid w:val="005B09B2"/>
    <w:rsid w:val="005C5CB5"/>
    <w:rsid w:val="005C70CD"/>
    <w:rsid w:val="005E171D"/>
    <w:rsid w:val="00614660"/>
    <w:rsid w:val="00676FFA"/>
    <w:rsid w:val="00685556"/>
    <w:rsid w:val="006A0FC0"/>
    <w:rsid w:val="006A55CB"/>
    <w:rsid w:val="006E11D9"/>
    <w:rsid w:val="006E600A"/>
    <w:rsid w:val="006F1CF5"/>
    <w:rsid w:val="00713F70"/>
    <w:rsid w:val="0072261E"/>
    <w:rsid w:val="0077790A"/>
    <w:rsid w:val="007870AC"/>
    <w:rsid w:val="00791C5C"/>
    <w:rsid w:val="007A46F5"/>
    <w:rsid w:val="007A764F"/>
    <w:rsid w:val="007C29F7"/>
    <w:rsid w:val="007E16BA"/>
    <w:rsid w:val="007E66CE"/>
    <w:rsid w:val="00804A6F"/>
    <w:rsid w:val="00817251"/>
    <w:rsid w:val="008C2F3C"/>
    <w:rsid w:val="008E0FC5"/>
    <w:rsid w:val="008E5B02"/>
    <w:rsid w:val="0091159C"/>
    <w:rsid w:val="00913F69"/>
    <w:rsid w:val="009144F1"/>
    <w:rsid w:val="0092065E"/>
    <w:rsid w:val="00936269"/>
    <w:rsid w:val="009759E2"/>
    <w:rsid w:val="009833CE"/>
    <w:rsid w:val="009861CF"/>
    <w:rsid w:val="00987DE4"/>
    <w:rsid w:val="009A0982"/>
    <w:rsid w:val="009A2EE6"/>
    <w:rsid w:val="009B13DF"/>
    <w:rsid w:val="009C5241"/>
    <w:rsid w:val="009F7881"/>
    <w:rsid w:val="00A154AA"/>
    <w:rsid w:val="00A2551D"/>
    <w:rsid w:val="00A434B8"/>
    <w:rsid w:val="00A4696E"/>
    <w:rsid w:val="00A7140A"/>
    <w:rsid w:val="00A72FBB"/>
    <w:rsid w:val="00A85158"/>
    <w:rsid w:val="00A871CB"/>
    <w:rsid w:val="00A94BEE"/>
    <w:rsid w:val="00AA27F3"/>
    <w:rsid w:val="00AA4C8F"/>
    <w:rsid w:val="00B1105E"/>
    <w:rsid w:val="00B21B51"/>
    <w:rsid w:val="00B461E5"/>
    <w:rsid w:val="00B55B1D"/>
    <w:rsid w:val="00B7495D"/>
    <w:rsid w:val="00B8411B"/>
    <w:rsid w:val="00BA1FDA"/>
    <w:rsid w:val="00BA532C"/>
    <w:rsid w:val="00BC0E85"/>
    <w:rsid w:val="00BD778A"/>
    <w:rsid w:val="00BE1762"/>
    <w:rsid w:val="00BF48EC"/>
    <w:rsid w:val="00BF4EE8"/>
    <w:rsid w:val="00C10EDF"/>
    <w:rsid w:val="00C34879"/>
    <w:rsid w:val="00C63872"/>
    <w:rsid w:val="00C70261"/>
    <w:rsid w:val="00CA2F51"/>
    <w:rsid w:val="00CA68FF"/>
    <w:rsid w:val="00CB22CE"/>
    <w:rsid w:val="00CB259F"/>
    <w:rsid w:val="00CC31AF"/>
    <w:rsid w:val="00CE416A"/>
    <w:rsid w:val="00D44E99"/>
    <w:rsid w:val="00D77583"/>
    <w:rsid w:val="00DA432D"/>
    <w:rsid w:val="00DB5541"/>
    <w:rsid w:val="00DB7A6D"/>
    <w:rsid w:val="00DC047D"/>
    <w:rsid w:val="00DC34E6"/>
    <w:rsid w:val="00DC4BC1"/>
    <w:rsid w:val="00DE3F4E"/>
    <w:rsid w:val="00E14F68"/>
    <w:rsid w:val="00E30384"/>
    <w:rsid w:val="00E310FC"/>
    <w:rsid w:val="00E318B9"/>
    <w:rsid w:val="00E42B44"/>
    <w:rsid w:val="00E42E76"/>
    <w:rsid w:val="00E6599A"/>
    <w:rsid w:val="00EC1549"/>
    <w:rsid w:val="00EC42E8"/>
    <w:rsid w:val="00F24B04"/>
    <w:rsid w:val="00F30642"/>
    <w:rsid w:val="00F52269"/>
    <w:rsid w:val="00F93F88"/>
    <w:rsid w:val="00FA6177"/>
    <w:rsid w:val="00FC0348"/>
    <w:rsid w:val="00FC7E8D"/>
    <w:rsid w:val="00FD35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8778EC"/>
  <w15:chartTrackingRefBased/>
  <w15:docId w15:val="{181BB971-32B1-4791-B8A7-2D8D55CB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3F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651C6"/>
    <w:rPr>
      <w:color w:val="808080"/>
    </w:rPr>
  </w:style>
  <w:style w:type="paragraph" w:styleId="a4">
    <w:name w:val="Balloon Text"/>
    <w:basedOn w:val="a"/>
    <w:link w:val="a5"/>
    <w:uiPriority w:val="99"/>
    <w:semiHidden/>
    <w:unhideWhenUsed/>
    <w:rsid w:val="00AA27F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A27F3"/>
    <w:rPr>
      <w:rFonts w:ascii="Segoe UI" w:hAnsi="Segoe UI" w:cs="Segoe UI"/>
      <w:sz w:val="18"/>
      <w:szCs w:val="18"/>
    </w:rPr>
  </w:style>
  <w:style w:type="paragraph" w:styleId="a6">
    <w:name w:val="header"/>
    <w:basedOn w:val="a"/>
    <w:link w:val="a7"/>
    <w:uiPriority w:val="99"/>
    <w:unhideWhenUsed/>
    <w:rsid w:val="00987DE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87DE4"/>
  </w:style>
  <w:style w:type="paragraph" w:styleId="a8">
    <w:name w:val="footer"/>
    <w:basedOn w:val="a"/>
    <w:link w:val="a9"/>
    <w:uiPriority w:val="99"/>
    <w:unhideWhenUsed/>
    <w:rsid w:val="00987DE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87DE4"/>
  </w:style>
  <w:style w:type="table" w:styleId="aa">
    <w:name w:val="Table Grid"/>
    <w:basedOn w:val="a1"/>
    <w:uiPriority w:val="39"/>
    <w:rsid w:val="009A0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6146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F2E85-136B-4D79-8A3F-E74A8ECE9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2214</Words>
  <Characters>12625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Админ</cp:lastModifiedBy>
  <cp:revision>5</cp:revision>
  <cp:lastPrinted>2025-04-11T13:25:00Z</cp:lastPrinted>
  <dcterms:created xsi:type="dcterms:W3CDTF">2025-04-11T09:15:00Z</dcterms:created>
  <dcterms:modified xsi:type="dcterms:W3CDTF">2025-04-11T13:27:00Z</dcterms:modified>
</cp:coreProperties>
</file>